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285C" w14:textId="147B33FF" w:rsidR="007545A4" w:rsidRPr="001D0315" w:rsidRDefault="001D0315" w:rsidP="001D0315">
      <w:pPr>
        <w:pStyle w:val="Subtitle"/>
      </w:pPr>
      <w:r w:rsidRPr="001D0315">
        <w:t>YHU Centre for Development and Education Quality Assurance</w:t>
      </w:r>
    </w:p>
    <w:p w14:paraId="2503F0CD" w14:textId="28AC8ABD" w:rsidR="001D0315" w:rsidRDefault="001D0315" w:rsidP="001D0315">
      <w:pPr>
        <w:pStyle w:val="Title"/>
        <w:rPr>
          <w:lang w:val="en-GB"/>
        </w:rPr>
      </w:pPr>
      <w:r>
        <w:rPr>
          <w:lang w:val="en-GB"/>
        </w:rPr>
        <w:t>Strategy for 2021-2025</w:t>
      </w:r>
      <w:r w:rsidR="001D6866">
        <w:rPr>
          <w:lang w:val="en-GB"/>
        </w:rPr>
        <w:t xml:space="preserve"> </w:t>
      </w:r>
    </w:p>
    <w:p w14:paraId="05004FAD" w14:textId="7E5336F8" w:rsidR="00644B4F" w:rsidRDefault="008F51E9" w:rsidP="008F51E9">
      <w:pPr>
        <w:pStyle w:val="Subtitle"/>
        <w:rPr>
          <w:lang w:val="en-GB"/>
        </w:rPr>
      </w:pPr>
      <w:r>
        <w:rPr>
          <w:lang w:val="en-GB"/>
        </w:rPr>
        <w:t>rev. 2022</w:t>
      </w:r>
    </w:p>
    <w:p w14:paraId="1727CBE4" w14:textId="77777777" w:rsidR="008F51E9" w:rsidRDefault="008F51E9">
      <w:pPr>
        <w:rPr>
          <w:lang w:val="en-GB"/>
        </w:rPr>
      </w:pPr>
    </w:p>
    <w:p w14:paraId="3F88DB9B" w14:textId="180A9764" w:rsidR="001914C6" w:rsidRPr="00026F8C" w:rsidRDefault="00057BDF">
      <w:pPr>
        <w:rPr>
          <w:i/>
          <w:highlight w:val="yellow"/>
          <w:lang w:val="en-GB"/>
        </w:rPr>
      </w:pPr>
      <w:r>
        <w:rPr>
          <w:lang w:val="en-GB"/>
        </w:rPr>
        <w:t xml:space="preserve">The YHU Centre for Development and Education Quality Assurance (CDEQA) </w:t>
      </w:r>
      <w:r w:rsidR="0089225C">
        <w:rPr>
          <w:lang w:val="en-GB"/>
        </w:rPr>
        <w:t xml:space="preserve">adheres </w:t>
      </w:r>
      <w:r w:rsidR="00476F79">
        <w:t xml:space="preserve">to the </w:t>
      </w:r>
      <w:r w:rsidR="00282F71">
        <w:t>u</w:t>
      </w:r>
      <w:r w:rsidR="00E1138F">
        <w:t>niversity</w:t>
      </w:r>
      <w:r w:rsidR="006750DC">
        <w:t>’</w:t>
      </w:r>
      <w:r w:rsidR="00E1138F">
        <w:t xml:space="preserve">s </w:t>
      </w:r>
      <w:r w:rsidR="00E11628">
        <w:t xml:space="preserve">long-term </w:t>
      </w:r>
      <w:r w:rsidR="00E1138F">
        <w:t>vision</w:t>
      </w:r>
      <w:r w:rsidR="00B47585">
        <w:t>:</w:t>
      </w:r>
      <w:r w:rsidR="001914C6" w:rsidRPr="001246B2">
        <w:rPr>
          <w:lang w:val="en-GB"/>
        </w:rPr>
        <w:t xml:space="preserve"> </w:t>
      </w:r>
      <w:r w:rsidR="00A24EE0">
        <w:rPr>
          <w:lang w:val="en-GB"/>
        </w:rPr>
        <w:t xml:space="preserve"> </w:t>
      </w:r>
      <w:r w:rsidR="005E4299" w:rsidRPr="00026F8C">
        <w:rPr>
          <w:i/>
          <w:highlight w:val="yellow"/>
          <w:lang w:val="en-GB"/>
        </w:rPr>
        <w:t>t</w:t>
      </w:r>
      <w:r w:rsidR="001914C6" w:rsidRPr="00026F8C">
        <w:rPr>
          <w:i/>
          <w:highlight w:val="yellow"/>
          <w:lang w:val="en-GB"/>
        </w:rPr>
        <w:t xml:space="preserve">housands of talented, </w:t>
      </w:r>
      <w:r w:rsidR="005E4299" w:rsidRPr="00026F8C">
        <w:rPr>
          <w:i/>
          <w:highlight w:val="yellow"/>
          <w:lang w:val="en-GB"/>
        </w:rPr>
        <w:t>knowledgeable,</w:t>
      </w:r>
      <w:r w:rsidR="001914C6" w:rsidRPr="00026F8C">
        <w:rPr>
          <w:i/>
          <w:highlight w:val="yellow"/>
          <w:lang w:val="en-GB"/>
        </w:rPr>
        <w:t xml:space="preserve"> and caring professionals and scientists</w:t>
      </w:r>
      <w:r w:rsidR="000C510D" w:rsidRPr="00026F8C">
        <w:rPr>
          <w:i/>
          <w:highlight w:val="yellow"/>
          <w:lang w:val="en-GB"/>
        </w:rPr>
        <w:t xml:space="preserve"> </w:t>
      </w:r>
      <w:r w:rsidR="00114630" w:rsidRPr="00026F8C">
        <w:rPr>
          <w:i/>
          <w:highlight w:val="yellow"/>
          <w:lang w:val="en-GB"/>
        </w:rPr>
        <w:t>educated in a free academic space who consistently improve the well-being of people and communities and care for the environment</w:t>
      </w:r>
      <w:r w:rsidR="001914C6" w:rsidRPr="00026F8C">
        <w:rPr>
          <w:i/>
          <w:highlight w:val="yellow"/>
          <w:lang w:val="en-GB"/>
        </w:rPr>
        <w:t>.</w:t>
      </w:r>
    </w:p>
    <w:p w14:paraId="4EC68414" w14:textId="37A2166E" w:rsidR="00913B68" w:rsidRPr="00913B68" w:rsidRDefault="00913B68">
      <w:pPr>
        <w:rPr>
          <w:lang w:val="en-GB"/>
        </w:rPr>
      </w:pPr>
      <w:r w:rsidRPr="00026F8C">
        <w:rPr>
          <w:highlight w:val="yellow"/>
          <w:lang w:val="en-GB"/>
        </w:rPr>
        <w:t xml:space="preserve">Following that vision, </w:t>
      </w:r>
      <w:r w:rsidR="00E97AF3">
        <w:rPr>
          <w:highlight w:val="yellow"/>
          <w:lang w:val="en-GB"/>
        </w:rPr>
        <w:t>YHU</w:t>
      </w:r>
      <w:r w:rsidRPr="00026F8C">
        <w:rPr>
          <w:highlight w:val="yellow"/>
          <w:lang w:val="en-GB"/>
        </w:rPr>
        <w:t xml:space="preserve"> aspires to become a leading educational institution and research centre in Armenia with internationally recognised education quality. Our students will learn from renowned scientists and lecturers from leading world universities, representatives of successful businesses, and international and national organisations.</w:t>
      </w:r>
    </w:p>
    <w:p w14:paraId="3097AC53" w14:textId="6F300244" w:rsidR="002A501E" w:rsidRDefault="00447232">
      <w:pPr>
        <w:rPr>
          <w:lang w:val="en-GB"/>
        </w:rPr>
      </w:pPr>
      <w:r>
        <w:rPr>
          <w:lang w:val="en-GB"/>
        </w:rPr>
        <w:t xml:space="preserve">CDEQA </w:t>
      </w:r>
      <w:r w:rsidR="002A501E">
        <w:rPr>
          <w:lang w:val="en-GB"/>
        </w:rPr>
        <w:t>plays a</w:t>
      </w:r>
      <w:r w:rsidR="0013113C">
        <w:rPr>
          <w:lang w:val="en-GB"/>
        </w:rPr>
        <w:t>n essential</w:t>
      </w:r>
      <w:r w:rsidR="002A501E">
        <w:rPr>
          <w:lang w:val="en-GB"/>
        </w:rPr>
        <w:t xml:space="preserve"> role in pursuing that vision</w:t>
      </w:r>
      <w:r w:rsidR="00327B9B">
        <w:rPr>
          <w:lang w:val="en-GB"/>
        </w:rPr>
        <w:t xml:space="preserve"> through its commitments to </w:t>
      </w:r>
      <w:r w:rsidR="00CB446B">
        <w:rPr>
          <w:lang w:val="en-GB"/>
        </w:rPr>
        <w:t xml:space="preserve">quality </w:t>
      </w:r>
      <w:r w:rsidR="00327B9B">
        <w:rPr>
          <w:lang w:val="en-GB"/>
        </w:rPr>
        <w:t xml:space="preserve">education, </w:t>
      </w:r>
      <w:r w:rsidR="001577B3">
        <w:rPr>
          <w:lang w:val="en-GB"/>
        </w:rPr>
        <w:t xml:space="preserve">the </w:t>
      </w:r>
      <w:r w:rsidR="00CB446B">
        <w:rPr>
          <w:lang w:val="en-GB"/>
        </w:rPr>
        <w:t xml:space="preserve">enabling environment for </w:t>
      </w:r>
      <w:r w:rsidR="00327B9B">
        <w:rPr>
          <w:lang w:val="en-GB"/>
        </w:rPr>
        <w:t>research</w:t>
      </w:r>
      <w:r w:rsidR="00CB446B">
        <w:rPr>
          <w:lang w:val="en-GB"/>
        </w:rPr>
        <w:t>,</w:t>
      </w:r>
      <w:r w:rsidR="00327B9B">
        <w:rPr>
          <w:lang w:val="en-GB"/>
        </w:rPr>
        <w:t xml:space="preserve"> and </w:t>
      </w:r>
      <w:r w:rsidR="00CB446B">
        <w:rPr>
          <w:lang w:val="en-GB"/>
        </w:rPr>
        <w:t xml:space="preserve">supporting </w:t>
      </w:r>
      <w:r w:rsidR="00636BFD">
        <w:rPr>
          <w:lang w:val="en-GB"/>
        </w:rPr>
        <w:t xml:space="preserve">the university </w:t>
      </w:r>
      <w:r w:rsidR="00282F71">
        <w:rPr>
          <w:lang w:val="en-GB"/>
        </w:rPr>
        <w:t>in</w:t>
      </w:r>
      <w:r w:rsidR="00636BFD">
        <w:rPr>
          <w:lang w:val="en-GB"/>
        </w:rPr>
        <w:t xml:space="preserve"> it</w:t>
      </w:r>
      <w:r w:rsidR="00282F71">
        <w:rPr>
          <w:lang w:val="en-GB"/>
        </w:rPr>
        <w:t xml:space="preserve">s </w:t>
      </w:r>
      <w:r>
        <w:rPr>
          <w:lang w:val="en-GB"/>
        </w:rPr>
        <w:t>people</w:t>
      </w:r>
      <w:r w:rsidR="006750DC">
        <w:rPr>
          <w:lang w:val="en-GB"/>
        </w:rPr>
        <w:t>’</w:t>
      </w:r>
      <w:r>
        <w:rPr>
          <w:lang w:val="en-GB"/>
        </w:rPr>
        <w:t>s personal, professional, and civic development</w:t>
      </w:r>
      <w:r w:rsidR="00327B9B">
        <w:rPr>
          <w:lang w:val="en-GB"/>
        </w:rPr>
        <w:t>.</w:t>
      </w:r>
    </w:p>
    <w:p w14:paraId="48BEED65" w14:textId="699C612D" w:rsidR="00892BE1" w:rsidRPr="00A54718" w:rsidRDefault="008D437A" w:rsidP="00A54718">
      <w:pPr>
        <w:pStyle w:val="Heading1"/>
      </w:pPr>
      <w:r w:rsidRPr="00A54718">
        <w:t xml:space="preserve">YHU </w:t>
      </w:r>
      <w:r w:rsidR="00892BE1" w:rsidRPr="00A54718">
        <w:t xml:space="preserve">Strategic </w:t>
      </w:r>
      <w:r w:rsidR="001A0419" w:rsidRPr="00A54718">
        <w:t>Goal</w:t>
      </w:r>
      <w:r w:rsidR="00892BE1" w:rsidRPr="00A54718">
        <w:t xml:space="preserve"> </w:t>
      </w:r>
      <w:r w:rsidRPr="00A54718">
        <w:t>1</w:t>
      </w:r>
      <w:r w:rsidR="001A0419" w:rsidRPr="00A54718">
        <w:t xml:space="preserve">: To create a harmonious enabling environment for the academic and professional development of the students and </w:t>
      </w:r>
      <w:proofErr w:type="gramStart"/>
      <w:r w:rsidR="001A0419" w:rsidRPr="00A54718">
        <w:t>faculty</w:t>
      </w:r>
      <w:proofErr w:type="gramEnd"/>
    </w:p>
    <w:p w14:paraId="60DFF770" w14:textId="43AD7D40" w:rsidR="003F6AA5" w:rsidRDefault="00772F59" w:rsidP="00142833">
      <w:pPr>
        <w:pStyle w:val="Heading2"/>
        <w:rPr>
          <w:lang w:val="en-GB"/>
        </w:rPr>
      </w:pPr>
      <w:r>
        <w:rPr>
          <w:lang w:val="en-GB"/>
        </w:rPr>
        <w:t>A</w:t>
      </w:r>
      <w:r w:rsidR="00DD2044">
        <w:rPr>
          <w:lang w:val="en-GB"/>
        </w:rPr>
        <w:t xml:space="preserve">. </w:t>
      </w:r>
      <w:r w:rsidR="00BD7499" w:rsidRPr="006A280C">
        <w:rPr>
          <w:lang w:val="en-GB"/>
        </w:rPr>
        <w:t>Commitment</w:t>
      </w:r>
      <w:r w:rsidR="00563E06" w:rsidRPr="006A280C">
        <w:rPr>
          <w:lang w:val="en-GB"/>
        </w:rPr>
        <w:t xml:space="preserve"> </w:t>
      </w:r>
      <w:r w:rsidR="001D3A67" w:rsidRPr="006A280C">
        <w:rPr>
          <w:lang w:val="en-GB"/>
        </w:rPr>
        <w:t xml:space="preserve">to </w:t>
      </w:r>
      <w:r w:rsidR="00654121">
        <w:rPr>
          <w:lang w:val="en-GB"/>
        </w:rPr>
        <w:t>quality</w:t>
      </w:r>
      <w:r w:rsidR="00654121" w:rsidRPr="006A280C">
        <w:rPr>
          <w:lang w:val="en-GB"/>
        </w:rPr>
        <w:t xml:space="preserve"> </w:t>
      </w:r>
      <w:r w:rsidR="001D3A67" w:rsidRPr="006A280C">
        <w:rPr>
          <w:lang w:val="en-GB"/>
        </w:rPr>
        <w:t>education</w:t>
      </w:r>
    </w:p>
    <w:p w14:paraId="35630291" w14:textId="77777777" w:rsidR="008A22DC" w:rsidRDefault="00563E06" w:rsidP="00563E06">
      <w:pPr>
        <w:rPr>
          <w:lang w:val="en-GB"/>
        </w:rPr>
      </w:pPr>
      <w:r w:rsidRPr="00E85083">
        <w:rPr>
          <w:i/>
          <w:iCs/>
          <w:lang w:val="en-GB"/>
        </w:rPr>
        <w:t xml:space="preserve">To attract and admit students </w:t>
      </w:r>
      <w:r w:rsidR="00A7452C">
        <w:rPr>
          <w:i/>
          <w:iCs/>
          <w:lang w:val="en-GB"/>
        </w:rPr>
        <w:t>from Armenia and abroad</w:t>
      </w:r>
      <w:r w:rsidR="00C42053">
        <w:rPr>
          <w:i/>
          <w:iCs/>
          <w:lang w:val="en-GB"/>
        </w:rPr>
        <w:t>,</w:t>
      </w:r>
      <w:r w:rsidR="006A2ED5" w:rsidRPr="00E85083">
        <w:rPr>
          <w:i/>
          <w:iCs/>
          <w:lang w:val="en-GB"/>
        </w:rPr>
        <w:t xml:space="preserve"> </w:t>
      </w:r>
      <w:r w:rsidR="00640806" w:rsidRPr="00E85083">
        <w:rPr>
          <w:i/>
          <w:iCs/>
          <w:lang w:val="en-GB"/>
        </w:rPr>
        <w:t xml:space="preserve">offer </w:t>
      </w:r>
      <w:r w:rsidR="00C42053">
        <w:rPr>
          <w:i/>
          <w:iCs/>
          <w:lang w:val="en-GB"/>
        </w:rPr>
        <w:t xml:space="preserve">them </w:t>
      </w:r>
      <w:r w:rsidR="006A2ED5" w:rsidRPr="00E85083">
        <w:rPr>
          <w:i/>
          <w:iCs/>
          <w:lang w:val="en-GB"/>
        </w:rPr>
        <w:t xml:space="preserve">an excellent </w:t>
      </w:r>
      <w:r w:rsidR="0013113C" w:rsidRPr="00E85083">
        <w:rPr>
          <w:i/>
          <w:iCs/>
          <w:lang w:val="en-GB"/>
        </w:rPr>
        <w:t>educational</w:t>
      </w:r>
      <w:r w:rsidR="006A2ED5" w:rsidRPr="00E85083">
        <w:rPr>
          <w:i/>
          <w:iCs/>
          <w:lang w:val="en-GB"/>
        </w:rPr>
        <w:t xml:space="preserve"> experience and equip </w:t>
      </w:r>
      <w:r w:rsidR="007B0D4A">
        <w:rPr>
          <w:i/>
          <w:iCs/>
          <w:lang w:val="en-GB"/>
        </w:rPr>
        <w:t>them with knowledge and skills</w:t>
      </w:r>
      <w:r w:rsidR="006A2ED5" w:rsidRPr="00E85083">
        <w:rPr>
          <w:i/>
          <w:iCs/>
          <w:lang w:val="en-GB"/>
        </w:rPr>
        <w:t xml:space="preserve"> </w:t>
      </w:r>
      <w:r w:rsidR="006A4A59">
        <w:rPr>
          <w:i/>
          <w:iCs/>
          <w:lang w:val="en-GB"/>
        </w:rPr>
        <w:t>for</w:t>
      </w:r>
      <w:r w:rsidR="006A2ED5" w:rsidRPr="00E85083">
        <w:rPr>
          <w:i/>
          <w:iCs/>
          <w:lang w:val="en-GB"/>
        </w:rPr>
        <w:t xml:space="preserve"> </w:t>
      </w:r>
      <w:r w:rsidR="00B518BF">
        <w:rPr>
          <w:i/>
          <w:iCs/>
          <w:lang w:val="en-GB"/>
        </w:rPr>
        <w:t>mastering</w:t>
      </w:r>
      <w:r w:rsidR="006A2ED5" w:rsidRPr="00E85083">
        <w:rPr>
          <w:i/>
          <w:iCs/>
          <w:lang w:val="en-GB"/>
        </w:rPr>
        <w:t xml:space="preserve"> </w:t>
      </w:r>
      <w:r w:rsidR="00DF108F" w:rsidRPr="00E85083">
        <w:rPr>
          <w:i/>
          <w:iCs/>
          <w:lang w:val="en-GB"/>
        </w:rPr>
        <w:t>their profession</w:t>
      </w:r>
      <w:r w:rsidR="001F514E">
        <w:rPr>
          <w:i/>
          <w:iCs/>
          <w:lang w:val="en-GB"/>
        </w:rPr>
        <w:t xml:space="preserve"> and </w:t>
      </w:r>
      <w:r w:rsidR="002D473C">
        <w:rPr>
          <w:i/>
          <w:iCs/>
          <w:lang w:val="en-GB"/>
        </w:rPr>
        <w:t xml:space="preserve">contributing to the </w:t>
      </w:r>
      <w:r w:rsidR="00F310BB">
        <w:rPr>
          <w:i/>
          <w:iCs/>
          <w:lang w:val="en-GB"/>
        </w:rPr>
        <w:t>develop</w:t>
      </w:r>
      <w:r w:rsidR="002D473C">
        <w:rPr>
          <w:i/>
          <w:iCs/>
          <w:lang w:val="en-GB"/>
        </w:rPr>
        <w:t>ment of</w:t>
      </w:r>
      <w:r w:rsidR="001F514E">
        <w:rPr>
          <w:i/>
          <w:iCs/>
          <w:lang w:val="en-GB"/>
        </w:rPr>
        <w:t xml:space="preserve"> their communities.</w:t>
      </w:r>
      <w:r w:rsidR="00A71CB6">
        <w:rPr>
          <w:lang w:val="en-GB"/>
        </w:rPr>
        <w:t xml:space="preserve"> </w:t>
      </w:r>
    </w:p>
    <w:p w14:paraId="2152AB14" w14:textId="331731A2" w:rsidR="00563E06" w:rsidRPr="00A71CB6" w:rsidRDefault="00E8779D" w:rsidP="00563E06">
      <w:pPr>
        <w:rPr>
          <w:lang w:val="en-GB"/>
        </w:rPr>
      </w:pPr>
      <w:r>
        <w:rPr>
          <w:lang w:val="en-GB"/>
        </w:rPr>
        <w:t xml:space="preserve">Contributing to the attainment of </w:t>
      </w:r>
      <w:r w:rsidRPr="00A255C9">
        <w:rPr>
          <w:highlight w:val="yellow"/>
          <w:lang w:val="en-GB"/>
        </w:rPr>
        <w:t xml:space="preserve">YHU </w:t>
      </w:r>
      <w:r w:rsidR="00425D09" w:rsidRPr="00A255C9">
        <w:rPr>
          <w:i/>
          <w:iCs/>
          <w:highlight w:val="yellow"/>
          <w:lang w:val="en-GB"/>
        </w:rPr>
        <w:t xml:space="preserve">Strategic Objective </w:t>
      </w:r>
      <w:r w:rsidRPr="00A255C9">
        <w:rPr>
          <w:i/>
          <w:iCs/>
          <w:highlight w:val="yellow"/>
          <w:lang w:val="en-GB"/>
        </w:rPr>
        <w:t>1.1</w:t>
      </w:r>
      <w:r w:rsidR="00425D09" w:rsidRPr="00A255C9">
        <w:rPr>
          <w:highlight w:val="yellow"/>
          <w:lang w:val="en-GB"/>
        </w:rPr>
        <w:t xml:space="preserve"> </w:t>
      </w:r>
      <w:r w:rsidR="00AC10CA" w:rsidRPr="00A255C9">
        <w:rPr>
          <w:i/>
          <w:iCs/>
          <w:highlight w:val="yellow"/>
          <w:lang w:val="en-GB"/>
        </w:rPr>
        <w:t xml:space="preserve">Modernise study programmes and enhance the methodological and teaching base of the University, </w:t>
      </w:r>
      <w:r w:rsidR="00367E7C" w:rsidRPr="00A255C9">
        <w:rPr>
          <w:highlight w:val="yellow"/>
          <w:lang w:val="en-GB"/>
        </w:rPr>
        <w:t>CDEQA</w:t>
      </w:r>
      <w:r w:rsidR="00E918EA" w:rsidRPr="00A255C9">
        <w:rPr>
          <w:highlight w:val="yellow"/>
          <w:lang w:val="en-GB"/>
        </w:rPr>
        <w:t xml:space="preserve"> prepared a concept note on education quality assurance</w:t>
      </w:r>
      <w:r w:rsidR="004671CD" w:rsidRPr="00A255C9">
        <w:rPr>
          <w:highlight w:val="yellow"/>
          <w:lang w:val="en-GB"/>
        </w:rPr>
        <w:t xml:space="preserve"> (EQA)</w:t>
      </w:r>
      <w:r w:rsidR="008B2333" w:rsidRPr="00A255C9">
        <w:rPr>
          <w:highlight w:val="yellow"/>
          <w:lang w:val="en-GB"/>
        </w:rPr>
        <w:t xml:space="preserve"> and</w:t>
      </w:r>
      <w:r w:rsidR="00E918EA" w:rsidRPr="00A255C9">
        <w:rPr>
          <w:highlight w:val="yellow"/>
          <w:lang w:val="en-GB"/>
        </w:rPr>
        <w:t xml:space="preserve"> </w:t>
      </w:r>
      <w:r w:rsidR="00495F28" w:rsidRPr="00A255C9">
        <w:rPr>
          <w:highlight w:val="yellow"/>
          <w:lang w:val="en-GB"/>
        </w:rPr>
        <w:t xml:space="preserve">developed an </w:t>
      </w:r>
      <w:r w:rsidR="004671CD" w:rsidRPr="00A255C9">
        <w:rPr>
          <w:highlight w:val="yellow"/>
          <w:lang w:val="en-GB"/>
        </w:rPr>
        <w:t>EQA instrument</w:t>
      </w:r>
      <w:r w:rsidR="008B2333" w:rsidRPr="00A255C9">
        <w:rPr>
          <w:highlight w:val="yellow"/>
          <w:lang w:val="en-GB"/>
        </w:rPr>
        <w:t>.</w:t>
      </w:r>
      <w:r w:rsidR="004671CD">
        <w:rPr>
          <w:lang w:val="en-GB"/>
        </w:rPr>
        <w:t xml:space="preserve"> </w:t>
      </w:r>
      <w:r w:rsidR="0068522D" w:rsidRPr="0068522D">
        <w:rPr>
          <w:lang w:val="en-GB"/>
        </w:rPr>
        <w:t xml:space="preserve">CDEQA conducts annual assessments and surveys that provide </w:t>
      </w:r>
      <w:r w:rsidR="009C4363">
        <w:rPr>
          <w:lang w:val="en-GB"/>
        </w:rPr>
        <w:t>evidenc</w:t>
      </w:r>
      <w:r w:rsidR="0068522D" w:rsidRPr="0068522D">
        <w:rPr>
          <w:lang w:val="en-GB"/>
        </w:rPr>
        <w:t xml:space="preserve">e for changing the YHU structures and practices. </w:t>
      </w:r>
      <w:r w:rsidR="009E1B46">
        <w:rPr>
          <w:lang w:val="en-GB"/>
        </w:rPr>
        <w:t>CDEQA leads the ongoing process of monitoring and update of study programmes.</w:t>
      </w:r>
    </w:p>
    <w:p w14:paraId="1FE72217" w14:textId="5DDB8787" w:rsidR="003F6AA5" w:rsidRDefault="00DD2044" w:rsidP="0044099C">
      <w:pPr>
        <w:pStyle w:val="Heading2"/>
        <w:rPr>
          <w:lang w:val="en-GB"/>
        </w:rPr>
      </w:pPr>
      <w:r>
        <w:rPr>
          <w:lang w:val="en-GB"/>
        </w:rPr>
        <w:t xml:space="preserve">B. </w:t>
      </w:r>
      <w:r w:rsidR="00BD7499" w:rsidRPr="006A280C">
        <w:rPr>
          <w:lang w:val="en-GB"/>
        </w:rPr>
        <w:t xml:space="preserve">Commitment </w:t>
      </w:r>
      <w:r w:rsidR="001D3A67" w:rsidRPr="006A280C">
        <w:rPr>
          <w:lang w:val="en-GB"/>
        </w:rPr>
        <w:t>to research</w:t>
      </w:r>
      <w:r w:rsidR="006A280C">
        <w:rPr>
          <w:lang w:val="en-GB"/>
        </w:rPr>
        <w:t xml:space="preserve"> capacities</w:t>
      </w:r>
    </w:p>
    <w:p w14:paraId="1ABF457A" w14:textId="77777777" w:rsidR="00D03A7B" w:rsidRDefault="00BD7499" w:rsidP="00BD7499">
      <w:pPr>
        <w:rPr>
          <w:lang w:val="en-GB"/>
        </w:rPr>
      </w:pPr>
      <w:r w:rsidRPr="00E85083">
        <w:rPr>
          <w:i/>
          <w:iCs/>
          <w:lang w:val="en-GB"/>
        </w:rPr>
        <w:t xml:space="preserve">To </w:t>
      </w:r>
      <w:r w:rsidR="00F01F31">
        <w:rPr>
          <w:i/>
          <w:iCs/>
          <w:lang w:val="en-GB"/>
        </w:rPr>
        <w:t>support</w:t>
      </w:r>
      <w:r w:rsidR="00F01F31" w:rsidRPr="00E85083">
        <w:rPr>
          <w:i/>
          <w:iCs/>
          <w:lang w:val="en-GB"/>
        </w:rPr>
        <w:t xml:space="preserve"> people </w:t>
      </w:r>
      <w:r w:rsidR="00624BA4">
        <w:rPr>
          <w:i/>
          <w:iCs/>
          <w:lang w:val="en-GB"/>
        </w:rPr>
        <w:t xml:space="preserve">and </w:t>
      </w:r>
      <w:r w:rsidR="003E378C">
        <w:rPr>
          <w:i/>
          <w:iCs/>
          <w:lang w:val="en-GB"/>
        </w:rPr>
        <w:t>foster</w:t>
      </w:r>
      <w:r w:rsidR="003E378C" w:rsidRPr="00E85083">
        <w:rPr>
          <w:i/>
          <w:iCs/>
          <w:lang w:val="en-GB"/>
        </w:rPr>
        <w:t xml:space="preserve"> </w:t>
      </w:r>
      <w:r w:rsidR="00E21CE7">
        <w:rPr>
          <w:i/>
          <w:iCs/>
          <w:lang w:val="en-GB"/>
        </w:rPr>
        <w:t xml:space="preserve">the </w:t>
      </w:r>
      <w:r w:rsidR="00E21CE7" w:rsidRPr="00E85083">
        <w:rPr>
          <w:i/>
          <w:iCs/>
          <w:lang w:val="en-GB"/>
        </w:rPr>
        <w:t>environment</w:t>
      </w:r>
      <w:r w:rsidR="00E21CE7">
        <w:rPr>
          <w:i/>
          <w:iCs/>
          <w:lang w:val="en-GB"/>
        </w:rPr>
        <w:t xml:space="preserve"> for</w:t>
      </w:r>
      <w:r w:rsidR="00E21CE7" w:rsidRPr="00E85083">
        <w:rPr>
          <w:i/>
          <w:iCs/>
          <w:lang w:val="en-GB"/>
        </w:rPr>
        <w:t xml:space="preserve"> </w:t>
      </w:r>
      <w:r w:rsidR="000E4AB8" w:rsidRPr="00E85083">
        <w:rPr>
          <w:i/>
          <w:iCs/>
          <w:lang w:val="en-GB"/>
        </w:rPr>
        <w:t xml:space="preserve">rigorous </w:t>
      </w:r>
      <w:r w:rsidRPr="00E85083">
        <w:rPr>
          <w:i/>
          <w:iCs/>
          <w:lang w:val="en-GB"/>
        </w:rPr>
        <w:t xml:space="preserve">research of </w:t>
      </w:r>
      <w:r w:rsidR="00CC1100" w:rsidRPr="00E85083">
        <w:rPr>
          <w:i/>
          <w:iCs/>
          <w:lang w:val="en-GB"/>
        </w:rPr>
        <w:t>excellent</w:t>
      </w:r>
      <w:r w:rsidRPr="00E85083">
        <w:rPr>
          <w:i/>
          <w:iCs/>
          <w:lang w:val="en-GB"/>
        </w:rPr>
        <w:t xml:space="preserve"> quality</w:t>
      </w:r>
      <w:r w:rsidR="00E93100" w:rsidRPr="00E85083">
        <w:rPr>
          <w:i/>
          <w:iCs/>
          <w:lang w:val="en-GB"/>
        </w:rPr>
        <w:t xml:space="preserve"> </w:t>
      </w:r>
      <w:r w:rsidR="00AA376A" w:rsidRPr="00E85083">
        <w:rPr>
          <w:i/>
          <w:iCs/>
          <w:lang w:val="en-GB"/>
        </w:rPr>
        <w:t xml:space="preserve">and </w:t>
      </w:r>
      <w:r w:rsidR="000957B6">
        <w:rPr>
          <w:i/>
          <w:iCs/>
          <w:lang w:val="en-GB"/>
        </w:rPr>
        <w:t xml:space="preserve">social </w:t>
      </w:r>
      <w:r w:rsidR="00AA376A" w:rsidRPr="00E85083">
        <w:rPr>
          <w:i/>
          <w:iCs/>
          <w:lang w:val="en-GB"/>
        </w:rPr>
        <w:t>impact</w:t>
      </w:r>
      <w:r w:rsidR="00D20472" w:rsidRPr="00E85083">
        <w:rPr>
          <w:i/>
          <w:iCs/>
          <w:lang w:val="en-GB"/>
        </w:rPr>
        <w:t>.</w:t>
      </w:r>
      <w:r w:rsidR="00A71CB6">
        <w:rPr>
          <w:lang w:val="en-GB"/>
        </w:rPr>
        <w:t xml:space="preserve"> </w:t>
      </w:r>
    </w:p>
    <w:p w14:paraId="2937F7AC" w14:textId="3F64D800" w:rsidR="00BD7499" w:rsidRPr="00A71CB6" w:rsidRDefault="001874DE" w:rsidP="00BD7499">
      <w:pPr>
        <w:rPr>
          <w:lang w:val="en-GB"/>
        </w:rPr>
      </w:pPr>
      <w:r>
        <w:rPr>
          <w:lang w:val="en-GB"/>
        </w:rPr>
        <w:t xml:space="preserve">To meet that end, </w:t>
      </w:r>
      <w:r w:rsidR="00B46E3C">
        <w:rPr>
          <w:lang w:val="en-GB"/>
        </w:rPr>
        <w:t xml:space="preserve">CDEQA </w:t>
      </w:r>
      <w:r w:rsidR="008C4A9C">
        <w:rPr>
          <w:lang w:val="en-GB"/>
        </w:rPr>
        <w:t>supports</w:t>
      </w:r>
      <w:r w:rsidR="00B46E3C">
        <w:rPr>
          <w:lang w:val="en-GB"/>
        </w:rPr>
        <w:t xml:space="preserve"> the Scientific Council of the University in developing the YHU research strategy and establishing </w:t>
      </w:r>
      <w:r w:rsidR="008B517B">
        <w:rPr>
          <w:lang w:val="en-GB"/>
        </w:rPr>
        <w:t>the university</w:t>
      </w:r>
      <w:r w:rsidR="006750DC">
        <w:rPr>
          <w:lang w:val="en-GB"/>
        </w:rPr>
        <w:t>’</w:t>
      </w:r>
      <w:r w:rsidR="008B517B">
        <w:rPr>
          <w:lang w:val="en-GB"/>
        </w:rPr>
        <w:t>s</w:t>
      </w:r>
      <w:r w:rsidR="00B46E3C">
        <w:rPr>
          <w:lang w:val="en-GB"/>
        </w:rPr>
        <w:t xml:space="preserve"> </w:t>
      </w:r>
      <w:r w:rsidR="008B517B">
        <w:rPr>
          <w:lang w:val="en-GB"/>
        </w:rPr>
        <w:t>science and r</w:t>
      </w:r>
      <w:r w:rsidR="00B46E3C">
        <w:rPr>
          <w:lang w:val="en-GB"/>
        </w:rPr>
        <w:t xml:space="preserve">esearch </w:t>
      </w:r>
      <w:r w:rsidR="008B517B">
        <w:rPr>
          <w:lang w:val="en-GB"/>
        </w:rPr>
        <w:t>r</w:t>
      </w:r>
      <w:r w:rsidR="00B46E3C">
        <w:rPr>
          <w:lang w:val="en-GB"/>
        </w:rPr>
        <w:t xml:space="preserve">esource </w:t>
      </w:r>
      <w:r w:rsidR="008B517B">
        <w:rPr>
          <w:lang w:val="en-GB"/>
        </w:rPr>
        <w:t>c</w:t>
      </w:r>
      <w:r w:rsidR="00B46E3C">
        <w:rPr>
          <w:lang w:val="en-GB"/>
        </w:rPr>
        <w:t>entre.</w:t>
      </w:r>
      <w:r w:rsidR="002C62E4">
        <w:rPr>
          <w:lang w:val="en-GB"/>
        </w:rPr>
        <w:t xml:space="preserve"> </w:t>
      </w:r>
    </w:p>
    <w:p w14:paraId="34A57DAE" w14:textId="230B9FF4" w:rsidR="008D437A" w:rsidRDefault="008D437A" w:rsidP="00A54718">
      <w:pPr>
        <w:pStyle w:val="Heading1"/>
      </w:pPr>
      <w:r>
        <w:t xml:space="preserve">YHU Strategic </w:t>
      </w:r>
      <w:r w:rsidR="002C0158">
        <w:t>Goal</w:t>
      </w:r>
      <w:r>
        <w:t xml:space="preserve"> 2.</w:t>
      </w:r>
      <w:r w:rsidR="00B63CAE" w:rsidRPr="00B63CAE">
        <w:t xml:space="preserve"> To develop conditions for nurturing the students’ civic responsibility </w:t>
      </w:r>
      <w:r w:rsidR="00B63CAE" w:rsidRPr="00026F8C">
        <w:rPr>
          <w:strike/>
          <w:highlight w:val="yellow"/>
        </w:rPr>
        <w:t xml:space="preserve">as an expansion of the </w:t>
      </w:r>
      <w:r w:rsidR="000447B3">
        <w:rPr>
          <w:strike/>
          <w:highlight w:val="yellow"/>
        </w:rPr>
        <w:t>u</w:t>
      </w:r>
      <w:r w:rsidR="00B63CAE" w:rsidRPr="00026F8C">
        <w:rPr>
          <w:strike/>
          <w:highlight w:val="yellow"/>
        </w:rPr>
        <w:t>niversity’s impact in the transforming world</w:t>
      </w:r>
      <w:r w:rsidR="00D7121A" w:rsidRPr="00026F8C">
        <w:rPr>
          <w:rStyle w:val="FootnoteReference"/>
          <w:strike/>
          <w:highlight w:val="yellow"/>
        </w:rPr>
        <w:footnoteReference w:id="2"/>
      </w:r>
    </w:p>
    <w:p w14:paraId="14F83E42" w14:textId="5504831D" w:rsidR="00FF107F" w:rsidRDefault="00DD2044" w:rsidP="00407452">
      <w:pPr>
        <w:pStyle w:val="Heading2"/>
      </w:pPr>
      <w:r>
        <w:rPr>
          <w:lang w:val="en-GB"/>
        </w:rPr>
        <w:t xml:space="preserve">C. </w:t>
      </w:r>
      <w:r w:rsidR="00D85DC9" w:rsidRPr="006A280C">
        <w:rPr>
          <w:lang w:val="en-GB"/>
        </w:rPr>
        <w:t xml:space="preserve">Commitment </w:t>
      </w:r>
      <w:r w:rsidR="001D3A67" w:rsidRPr="006A280C">
        <w:rPr>
          <w:lang w:val="en-GB"/>
        </w:rPr>
        <w:t xml:space="preserve">to </w:t>
      </w:r>
      <w:r w:rsidR="00626CF4">
        <w:rPr>
          <w:lang w:val="en-GB"/>
        </w:rPr>
        <w:t xml:space="preserve">the </w:t>
      </w:r>
      <w:r w:rsidR="00D767EE">
        <w:rPr>
          <w:lang w:val="en-GB"/>
        </w:rPr>
        <w:t>YHU</w:t>
      </w:r>
      <w:r w:rsidR="006750DC">
        <w:rPr>
          <w:lang w:val="en-GB"/>
        </w:rPr>
        <w:t>’</w:t>
      </w:r>
      <w:r w:rsidR="00626CF4">
        <w:rPr>
          <w:lang w:val="en-GB"/>
        </w:rPr>
        <w:t xml:space="preserve">s and its </w:t>
      </w:r>
      <w:r w:rsidR="001D3A67" w:rsidRPr="006A280C">
        <w:rPr>
          <w:lang w:val="en-GB"/>
        </w:rPr>
        <w:t>people</w:t>
      </w:r>
      <w:r w:rsidR="006750DC">
        <w:rPr>
          <w:lang w:val="en-GB"/>
        </w:rPr>
        <w:t>’</w:t>
      </w:r>
      <w:r w:rsidR="00B75221">
        <w:rPr>
          <w:lang w:val="en-GB"/>
        </w:rPr>
        <w:t>s success</w:t>
      </w:r>
      <w:r w:rsidR="00D85DC9" w:rsidRPr="00D85DC9">
        <w:t xml:space="preserve"> </w:t>
      </w:r>
      <w:r w:rsidR="00BE3D39" w:rsidRPr="00B63CAE">
        <w:rPr>
          <w:lang w:val="en-GB"/>
        </w:rPr>
        <w:t>in the transforming world</w:t>
      </w:r>
    </w:p>
    <w:p w14:paraId="784C8905" w14:textId="77777777" w:rsidR="00FB77B4" w:rsidRDefault="00D85DC9" w:rsidP="00563E06">
      <w:pPr>
        <w:rPr>
          <w:lang w:val="en-GB"/>
        </w:rPr>
      </w:pPr>
      <w:r w:rsidRPr="00E85083">
        <w:rPr>
          <w:i/>
          <w:iCs/>
          <w:lang w:val="en-GB"/>
        </w:rPr>
        <w:t>To support st</w:t>
      </w:r>
      <w:r w:rsidR="00B8403D" w:rsidRPr="00E85083">
        <w:rPr>
          <w:i/>
          <w:iCs/>
          <w:lang w:val="en-GB"/>
        </w:rPr>
        <w:t xml:space="preserve">udents and </w:t>
      </w:r>
      <w:r w:rsidRPr="00E85083">
        <w:rPr>
          <w:i/>
          <w:iCs/>
          <w:lang w:val="en-GB"/>
        </w:rPr>
        <w:t xml:space="preserve">staff in </w:t>
      </w:r>
      <w:r w:rsidR="00E85083">
        <w:rPr>
          <w:i/>
          <w:iCs/>
          <w:lang w:val="en-GB"/>
        </w:rPr>
        <w:t xml:space="preserve">their </w:t>
      </w:r>
      <w:r w:rsidRPr="00E85083">
        <w:rPr>
          <w:i/>
          <w:iCs/>
          <w:lang w:val="en-GB"/>
        </w:rPr>
        <w:t>personal</w:t>
      </w:r>
      <w:r w:rsidR="00BD5D3A">
        <w:rPr>
          <w:i/>
          <w:iCs/>
          <w:lang w:val="en-GB"/>
        </w:rPr>
        <w:t xml:space="preserve"> </w:t>
      </w:r>
      <w:r w:rsidR="001E1712" w:rsidRPr="00E85083">
        <w:rPr>
          <w:i/>
          <w:iCs/>
          <w:lang w:val="en-GB"/>
        </w:rPr>
        <w:t xml:space="preserve">and </w:t>
      </w:r>
      <w:r w:rsidR="001E1712">
        <w:rPr>
          <w:i/>
          <w:iCs/>
          <w:lang w:val="en-GB"/>
        </w:rPr>
        <w:t xml:space="preserve">civic </w:t>
      </w:r>
      <w:r w:rsidRPr="00E85083">
        <w:rPr>
          <w:i/>
          <w:iCs/>
          <w:lang w:val="en-GB"/>
        </w:rPr>
        <w:t>development.</w:t>
      </w:r>
      <w:r w:rsidR="001E1948">
        <w:rPr>
          <w:i/>
          <w:iCs/>
          <w:lang w:val="en-GB"/>
        </w:rPr>
        <w:t xml:space="preserve"> </w:t>
      </w:r>
    </w:p>
    <w:p w14:paraId="4F9FEF8A" w14:textId="023A330C" w:rsidR="00E85083" w:rsidRDefault="0035649E" w:rsidP="00563E06">
      <w:pPr>
        <w:rPr>
          <w:lang w:val="en-GB"/>
        </w:rPr>
      </w:pPr>
      <w:r w:rsidRPr="0035649E">
        <w:rPr>
          <w:lang w:val="en-GB"/>
        </w:rPr>
        <w:t xml:space="preserve">People are the </w:t>
      </w:r>
      <w:r w:rsidR="00837288">
        <w:rPr>
          <w:lang w:val="en-GB"/>
        </w:rPr>
        <w:t>source</w:t>
      </w:r>
      <w:r w:rsidR="00837288" w:rsidRPr="0035649E">
        <w:rPr>
          <w:lang w:val="en-GB"/>
        </w:rPr>
        <w:t xml:space="preserve"> </w:t>
      </w:r>
      <w:r w:rsidRPr="0035649E">
        <w:rPr>
          <w:lang w:val="en-GB"/>
        </w:rPr>
        <w:t xml:space="preserve">of </w:t>
      </w:r>
      <w:r w:rsidR="00D47B11">
        <w:rPr>
          <w:lang w:val="en-GB"/>
        </w:rPr>
        <w:t>our</w:t>
      </w:r>
      <w:r w:rsidRPr="0035649E">
        <w:rPr>
          <w:lang w:val="en-GB"/>
        </w:rPr>
        <w:t xml:space="preserve"> success</w:t>
      </w:r>
      <w:r w:rsidR="0024489D">
        <w:rPr>
          <w:lang w:val="en-GB"/>
        </w:rPr>
        <w:t>, and t</w:t>
      </w:r>
      <w:r w:rsidRPr="0035649E">
        <w:rPr>
          <w:lang w:val="en-GB"/>
        </w:rPr>
        <w:t xml:space="preserve">he quality of our academic, research, professional and support staff </w:t>
      </w:r>
      <w:r w:rsidR="00790302">
        <w:rPr>
          <w:lang w:val="en-GB"/>
        </w:rPr>
        <w:t>is essential f</w:t>
      </w:r>
      <w:r w:rsidR="00BF6C00" w:rsidRPr="0035649E">
        <w:rPr>
          <w:lang w:val="en-GB"/>
        </w:rPr>
        <w:t>or</w:t>
      </w:r>
      <w:r w:rsidRPr="0035649E">
        <w:rPr>
          <w:lang w:val="en-GB"/>
        </w:rPr>
        <w:t xml:space="preserve"> </w:t>
      </w:r>
      <w:r>
        <w:rPr>
          <w:lang w:val="en-GB"/>
        </w:rPr>
        <w:t>YHU</w:t>
      </w:r>
      <w:r w:rsidRPr="0035649E">
        <w:rPr>
          <w:lang w:val="en-GB"/>
        </w:rPr>
        <w:t xml:space="preserve"> to </w:t>
      </w:r>
      <w:r w:rsidR="00315403">
        <w:rPr>
          <w:lang w:val="en-GB"/>
        </w:rPr>
        <w:t>become</w:t>
      </w:r>
      <w:r w:rsidRPr="0035649E">
        <w:rPr>
          <w:lang w:val="en-GB"/>
        </w:rPr>
        <w:t xml:space="preserve"> a leading institution for </w:t>
      </w:r>
      <w:r w:rsidR="00076EC8" w:rsidRPr="0035649E">
        <w:rPr>
          <w:lang w:val="en-GB"/>
        </w:rPr>
        <w:t xml:space="preserve">teaching and </w:t>
      </w:r>
      <w:r w:rsidRPr="0035649E">
        <w:rPr>
          <w:lang w:val="en-GB"/>
        </w:rPr>
        <w:t>research</w:t>
      </w:r>
      <w:r w:rsidR="00790302">
        <w:rPr>
          <w:lang w:val="en-GB"/>
        </w:rPr>
        <w:t>. Therefore</w:t>
      </w:r>
      <w:r w:rsidR="008F0C27">
        <w:rPr>
          <w:lang w:val="en-GB"/>
        </w:rPr>
        <w:t>,</w:t>
      </w:r>
      <w:r w:rsidR="00790302">
        <w:rPr>
          <w:lang w:val="en-GB"/>
        </w:rPr>
        <w:t xml:space="preserve"> </w:t>
      </w:r>
      <w:r w:rsidR="00AB54C2">
        <w:rPr>
          <w:lang w:val="en-GB"/>
        </w:rPr>
        <w:t>YHU</w:t>
      </w:r>
      <w:r w:rsidRPr="0035649E">
        <w:rPr>
          <w:lang w:val="en-GB"/>
        </w:rPr>
        <w:t xml:space="preserve"> </w:t>
      </w:r>
      <w:r w:rsidR="008D6570">
        <w:rPr>
          <w:lang w:val="en-GB"/>
        </w:rPr>
        <w:t>strives to</w:t>
      </w:r>
      <w:r w:rsidRPr="0035649E">
        <w:rPr>
          <w:lang w:val="en-GB"/>
        </w:rPr>
        <w:t xml:space="preserve"> </w:t>
      </w:r>
      <w:r w:rsidR="00907CF0">
        <w:rPr>
          <w:lang w:val="en-GB"/>
        </w:rPr>
        <w:t xml:space="preserve">attract </w:t>
      </w:r>
      <w:r w:rsidRPr="0035649E">
        <w:rPr>
          <w:lang w:val="en-GB"/>
        </w:rPr>
        <w:t xml:space="preserve">talented </w:t>
      </w:r>
      <w:r w:rsidR="0066199E">
        <w:rPr>
          <w:lang w:val="en-GB"/>
        </w:rPr>
        <w:t xml:space="preserve">persons </w:t>
      </w:r>
      <w:r w:rsidR="005808D9" w:rsidRPr="0035649E">
        <w:rPr>
          <w:lang w:val="en-GB"/>
        </w:rPr>
        <w:t xml:space="preserve">and </w:t>
      </w:r>
      <w:r w:rsidR="00AB54C2">
        <w:rPr>
          <w:lang w:val="en-GB"/>
        </w:rPr>
        <w:t>provide</w:t>
      </w:r>
      <w:r w:rsidR="00DB7D48" w:rsidRPr="0035649E">
        <w:rPr>
          <w:lang w:val="en-GB"/>
        </w:rPr>
        <w:t xml:space="preserve"> </w:t>
      </w:r>
      <w:r w:rsidR="00DB7D48">
        <w:rPr>
          <w:lang w:val="en-GB"/>
        </w:rPr>
        <w:t xml:space="preserve">appropriate </w:t>
      </w:r>
      <w:r w:rsidR="005808D9" w:rsidRPr="0035649E">
        <w:rPr>
          <w:lang w:val="en-GB"/>
        </w:rPr>
        <w:t xml:space="preserve">support </w:t>
      </w:r>
      <w:r w:rsidR="00007EB6">
        <w:rPr>
          <w:lang w:val="en-GB"/>
        </w:rPr>
        <w:t>in</w:t>
      </w:r>
      <w:r w:rsidRPr="0035649E">
        <w:rPr>
          <w:lang w:val="en-GB"/>
        </w:rPr>
        <w:t xml:space="preserve"> a</w:t>
      </w:r>
      <w:r w:rsidR="006B6845">
        <w:rPr>
          <w:lang w:val="en-GB"/>
        </w:rPr>
        <w:t xml:space="preserve">n </w:t>
      </w:r>
      <w:r w:rsidR="006B6845" w:rsidRPr="0035649E">
        <w:rPr>
          <w:lang w:val="en-GB"/>
        </w:rPr>
        <w:t xml:space="preserve">open and </w:t>
      </w:r>
      <w:r w:rsidRPr="0035649E">
        <w:rPr>
          <w:lang w:val="en-GB"/>
        </w:rPr>
        <w:t>inclusive</w:t>
      </w:r>
      <w:r w:rsidR="006B6845">
        <w:rPr>
          <w:lang w:val="en-GB"/>
        </w:rPr>
        <w:t xml:space="preserve"> </w:t>
      </w:r>
      <w:r w:rsidR="00A8607E">
        <w:rPr>
          <w:lang w:val="en-GB"/>
        </w:rPr>
        <w:t>environment for learning an</w:t>
      </w:r>
      <w:r w:rsidR="00BF6C00">
        <w:rPr>
          <w:lang w:val="en-GB"/>
        </w:rPr>
        <w:t>d professional growth</w:t>
      </w:r>
      <w:r w:rsidRPr="0035649E">
        <w:rPr>
          <w:lang w:val="en-GB"/>
        </w:rPr>
        <w:t>.</w:t>
      </w:r>
      <w:r w:rsidR="00580672">
        <w:rPr>
          <w:lang w:val="en-GB"/>
        </w:rPr>
        <w:t xml:space="preserve"> </w:t>
      </w:r>
      <w:r w:rsidR="000A6DFF">
        <w:rPr>
          <w:lang w:val="en-GB"/>
        </w:rPr>
        <w:t xml:space="preserve">The core of the </w:t>
      </w:r>
      <w:r w:rsidR="00C669B4">
        <w:rPr>
          <w:lang w:val="en-GB"/>
        </w:rPr>
        <w:t>CDEQA</w:t>
      </w:r>
      <w:r w:rsidR="006750DC">
        <w:rPr>
          <w:lang w:val="en-GB"/>
        </w:rPr>
        <w:t>’</w:t>
      </w:r>
      <w:r w:rsidR="00C669B4">
        <w:rPr>
          <w:lang w:val="en-GB"/>
        </w:rPr>
        <w:t xml:space="preserve">s theory of change </w:t>
      </w:r>
      <w:r w:rsidR="000A6DFF">
        <w:rPr>
          <w:lang w:val="en-GB"/>
        </w:rPr>
        <w:t xml:space="preserve">is </w:t>
      </w:r>
      <w:r w:rsidR="00AE1A10">
        <w:rPr>
          <w:lang w:val="en-GB"/>
        </w:rPr>
        <w:t>the</w:t>
      </w:r>
      <w:r w:rsidR="000A6DFF">
        <w:rPr>
          <w:lang w:val="en-GB"/>
        </w:rPr>
        <w:t xml:space="preserve"> belief that by</w:t>
      </w:r>
      <w:r w:rsidR="004233F2" w:rsidRPr="004233F2">
        <w:rPr>
          <w:lang w:val="en-GB"/>
        </w:rPr>
        <w:t xml:space="preserve"> invest</w:t>
      </w:r>
      <w:r w:rsidR="00D02042">
        <w:rPr>
          <w:lang w:val="en-GB"/>
        </w:rPr>
        <w:t>ing</w:t>
      </w:r>
      <w:r w:rsidR="004233F2" w:rsidRPr="004233F2">
        <w:rPr>
          <w:lang w:val="en-GB"/>
        </w:rPr>
        <w:t xml:space="preserve"> </w:t>
      </w:r>
      <w:r w:rsidR="004233F2" w:rsidRPr="004233F2">
        <w:rPr>
          <w:lang w:val="en-GB"/>
        </w:rPr>
        <w:lastRenderedPageBreak/>
        <w:t>in the training, support and well</w:t>
      </w:r>
      <w:r w:rsidR="000C510D">
        <w:rPr>
          <w:lang w:val="en-GB"/>
        </w:rPr>
        <w:t>-</w:t>
      </w:r>
      <w:r w:rsidR="004233F2" w:rsidRPr="004233F2">
        <w:rPr>
          <w:lang w:val="en-GB"/>
        </w:rPr>
        <w:t xml:space="preserve">being of our </w:t>
      </w:r>
      <w:r w:rsidR="003B5808">
        <w:rPr>
          <w:lang w:val="en-GB"/>
        </w:rPr>
        <w:t xml:space="preserve">students and </w:t>
      </w:r>
      <w:r w:rsidR="004233F2" w:rsidRPr="004233F2">
        <w:rPr>
          <w:lang w:val="en-GB"/>
        </w:rPr>
        <w:t>staff</w:t>
      </w:r>
      <w:r w:rsidR="00281437">
        <w:rPr>
          <w:lang w:val="en-GB"/>
        </w:rPr>
        <w:t xml:space="preserve"> and cultivating informed citizenship</w:t>
      </w:r>
      <w:r w:rsidR="00491D2B">
        <w:rPr>
          <w:lang w:val="en-GB"/>
        </w:rPr>
        <w:t xml:space="preserve">, </w:t>
      </w:r>
      <w:r w:rsidR="002743FC">
        <w:rPr>
          <w:lang w:val="en-GB"/>
        </w:rPr>
        <w:t>the university</w:t>
      </w:r>
      <w:r w:rsidR="00D20472" w:rsidRPr="00D20472">
        <w:rPr>
          <w:lang w:val="en-GB"/>
        </w:rPr>
        <w:t xml:space="preserve"> </w:t>
      </w:r>
      <w:r w:rsidR="00413EF8">
        <w:rPr>
          <w:lang w:val="en-GB"/>
        </w:rPr>
        <w:t>power</w:t>
      </w:r>
      <w:r w:rsidR="00F34F9A">
        <w:rPr>
          <w:lang w:val="en-GB"/>
        </w:rPr>
        <w:t>s</w:t>
      </w:r>
      <w:r w:rsidR="00413EF8" w:rsidRPr="00D20472">
        <w:rPr>
          <w:lang w:val="en-GB"/>
        </w:rPr>
        <w:t xml:space="preserve"> </w:t>
      </w:r>
      <w:r w:rsidR="00083B5E" w:rsidRPr="00D20472">
        <w:rPr>
          <w:lang w:val="en-GB"/>
        </w:rPr>
        <w:t xml:space="preserve">cultural, </w:t>
      </w:r>
      <w:r w:rsidR="00B468DE" w:rsidRPr="00D20472">
        <w:rPr>
          <w:lang w:val="en-GB"/>
        </w:rPr>
        <w:t xml:space="preserve">social, </w:t>
      </w:r>
      <w:r w:rsidR="00D20472" w:rsidRPr="00D20472">
        <w:rPr>
          <w:lang w:val="en-GB"/>
        </w:rPr>
        <w:t>and economic change.</w:t>
      </w:r>
    </w:p>
    <w:p w14:paraId="239F749C" w14:textId="3DC455E8" w:rsidR="00A362B9" w:rsidRDefault="00E87568" w:rsidP="00563E06">
      <w:pPr>
        <w:rPr>
          <w:lang w:val="en-GB"/>
        </w:rPr>
      </w:pPr>
      <w:r w:rsidRPr="00795143">
        <w:rPr>
          <w:lang w:val="en-GB"/>
        </w:rPr>
        <w:t>CDEQA organi</w:t>
      </w:r>
      <w:r w:rsidR="000C48DB" w:rsidRPr="00795143">
        <w:rPr>
          <w:lang w:val="en-GB"/>
        </w:rPr>
        <w:t>s</w:t>
      </w:r>
      <w:r w:rsidRPr="00795143">
        <w:rPr>
          <w:lang w:val="en-GB"/>
        </w:rPr>
        <w:t>es the YHU</w:t>
      </w:r>
      <w:r w:rsidR="006750DC" w:rsidRPr="00795143">
        <w:rPr>
          <w:lang w:val="en-GB"/>
        </w:rPr>
        <w:t>’</w:t>
      </w:r>
      <w:r w:rsidR="00325A40" w:rsidRPr="00795143">
        <w:rPr>
          <w:lang w:val="en-GB"/>
        </w:rPr>
        <w:t>s</w:t>
      </w:r>
      <w:r w:rsidRPr="00795143">
        <w:rPr>
          <w:lang w:val="en-GB"/>
        </w:rPr>
        <w:t xml:space="preserve"> participatory strategic planning process</w:t>
      </w:r>
      <w:r w:rsidR="00C95D68" w:rsidRPr="00795143">
        <w:rPr>
          <w:lang w:val="en-GB"/>
        </w:rPr>
        <w:t xml:space="preserve"> </w:t>
      </w:r>
      <w:r w:rsidR="00334181" w:rsidRPr="00795143">
        <w:rPr>
          <w:lang w:val="en-GB"/>
        </w:rPr>
        <w:t>–</w:t>
      </w:r>
      <w:r w:rsidR="00C95D68" w:rsidRPr="00795143">
        <w:rPr>
          <w:lang w:val="en-GB"/>
        </w:rPr>
        <w:t xml:space="preserve"> </w:t>
      </w:r>
      <w:r w:rsidR="00113832">
        <w:rPr>
          <w:lang w:val="hy-AM"/>
        </w:rPr>
        <w:t xml:space="preserve">պ </w:t>
      </w:r>
      <w:proofErr w:type="gramStart"/>
      <w:r w:rsidR="00113832">
        <w:rPr>
          <w:lang w:val="hy-AM"/>
        </w:rPr>
        <w:t>Հ</w:t>
      </w:r>
      <w:proofErr w:type="gramEnd"/>
      <w:r>
        <w:rPr>
          <w:lang w:val="en-GB"/>
        </w:rPr>
        <w:t xml:space="preserve"> </w:t>
      </w:r>
    </w:p>
    <w:p w14:paraId="42301895" w14:textId="5A80A4C3" w:rsidR="001246B2" w:rsidRDefault="000D565D">
      <w:pPr>
        <w:rPr>
          <w:lang w:val="en-GB"/>
        </w:rPr>
      </w:pPr>
      <w:r>
        <w:rPr>
          <w:lang w:val="en-GB"/>
        </w:rPr>
        <w:t xml:space="preserve">CDEQA </w:t>
      </w:r>
      <w:r w:rsidR="007220B5">
        <w:rPr>
          <w:lang w:val="en-GB"/>
        </w:rPr>
        <w:t>assists</w:t>
      </w:r>
      <w:r w:rsidR="00C20682">
        <w:rPr>
          <w:lang w:val="en-GB"/>
        </w:rPr>
        <w:t xml:space="preserve"> </w:t>
      </w:r>
      <w:r w:rsidR="00D54AA4">
        <w:rPr>
          <w:lang w:val="en-GB"/>
        </w:rPr>
        <w:t>YHU</w:t>
      </w:r>
      <w:r w:rsidR="00503B6C" w:rsidRPr="00503B6C">
        <w:rPr>
          <w:lang w:val="en-GB"/>
        </w:rPr>
        <w:t xml:space="preserve"> </w:t>
      </w:r>
      <w:r w:rsidR="00C20682">
        <w:rPr>
          <w:lang w:val="en-GB"/>
        </w:rPr>
        <w:t xml:space="preserve">in </w:t>
      </w:r>
      <w:r w:rsidR="00D515D7">
        <w:rPr>
          <w:lang w:val="en-GB"/>
        </w:rPr>
        <w:t>continuously developing</w:t>
      </w:r>
      <w:r w:rsidR="00503B6C" w:rsidRPr="00503B6C">
        <w:rPr>
          <w:lang w:val="en-GB"/>
        </w:rPr>
        <w:t xml:space="preserve"> </w:t>
      </w:r>
      <w:r w:rsidR="00D54AA4">
        <w:rPr>
          <w:lang w:val="en-GB"/>
        </w:rPr>
        <w:t>its</w:t>
      </w:r>
      <w:r w:rsidR="00503B6C" w:rsidRPr="00503B6C">
        <w:rPr>
          <w:lang w:val="en-GB"/>
        </w:rPr>
        <w:t xml:space="preserve"> information </w:t>
      </w:r>
      <w:r w:rsidR="00573D6E">
        <w:rPr>
          <w:lang w:val="en-GB"/>
        </w:rPr>
        <w:t xml:space="preserve">management </w:t>
      </w:r>
      <w:r w:rsidR="00503B6C">
        <w:rPr>
          <w:lang w:val="en-GB"/>
        </w:rPr>
        <w:t xml:space="preserve">and communication </w:t>
      </w:r>
      <w:r w:rsidR="00691974">
        <w:rPr>
          <w:lang w:val="en-GB"/>
        </w:rPr>
        <w:t>capacities</w:t>
      </w:r>
      <w:r w:rsidR="00503B6C" w:rsidRPr="00503B6C">
        <w:rPr>
          <w:lang w:val="en-GB"/>
        </w:rPr>
        <w:t xml:space="preserve"> to </w:t>
      </w:r>
      <w:r w:rsidR="00F17A5E">
        <w:rPr>
          <w:lang w:val="en-GB"/>
        </w:rPr>
        <w:t>enhance</w:t>
      </w:r>
      <w:r w:rsidR="00A77CD3">
        <w:rPr>
          <w:lang w:val="en-GB"/>
        </w:rPr>
        <w:t xml:space="preserve"> the</w:t>
      </w:r>
      <w:r w:rsidR="00503B6C" w:rsidRPr="00503B6C">
        <w:rPr>
          <w:lang w:val="en-GB"/>
        </w:rPr>
        <w:t xml:space="preserve"> quality of </w:t>
      </w:r>
      <w:r w:rsidR="00691974" w:rsidRPr="00503B6C">
        <w:rPr>
          <w:lang w:val="en-GB"/>
        </w:rPr>
        <w:t>education</w:t>
      </w:r>
      <w:r w:rsidR="00F17A5E">
        <w:rPr>
          <w:lang w:val="en-GB"/>
        </w:rPr>
        <w:t>,</w:t>
      </w:r>
      <w:r w:rsidR="00691974" w:rsidRPr="00503B6C">
        <w:rPr>
          <w:lang w:val="en-GB"/>
        </w:rPr>
        <w:t xml:space="preserve"> </w:t>
      </w:r>
      <w:r w:rsidR="00503B6C" w:rsidRPr="00503B6C">
        <w:rPr>
          <w:lang w:val="en-GB"/>
        </w:rPr>
        <w:t>research</w:t>
      </w:r>
      <w:r w:rsidR="006F4C5A">
        <w:rPr>
          <w:lang w:val="en-GB"/>
        </w:rPr>
        <w:t>,</w:t>
      </w:r>
      <w:r w:rsidR="00503B6C" w:rsidRPr="00503B6C">
        <w:rPr>
          <w:lang w:val="en-GB"/>
        </w:rPr>
        <w:t xml:space="preserve"> and administrati</w:t>
      </w:r>
      <w:r w:rsidR="008C5CCF">
        <w:rPr>
          <w:lang w:val="en-GB"/>
        </w:rPr>
        <w:t>ve</w:t>
      </w:r>
      <w:r w:rsidR="006F4C5A">
        <w:rPr>
          <w:lang w:val="en-GB"/>
        </w:rPr>
        <w:t xml:space="preserve"> </w:t>
      </w:r>
      <w:r w:rsidR="008C5CCF">
        <w:rPr>
          <w:lang w:val="en-GB"/>
        </w:rPr>
        <w:t>systems</w:t>
      </w:r>
      <w:r w:rsidR="006F4C5A">
        <w:rPr>
          <w:lang w:val="en-GB"/>
        </w:rPr>
        <w:t>.</w:t>
      </w:r>
    </w:p>
    <w:p w14:paraId="14D730E3" w14:textId="44D81BB4" w:rsidR="00D2519C" w:rsidRDefault="00AD73AF" w:rsidP="00A54718">
      <w:pPr>
        <w:pStyle w:val="Heading1"/>
      </w:pPr>
      <w:r>
        <w:t>Result areas and key performance indicators</w:t>
      </w:r>
    </w:p>
    <w:tbl>
      <w:tblPr>
        <w:tblStyle w:val="TableGrid"/>
        <w:tblW w:w="10349" w:type="dxa"/>
        <w:tblInd w:w="-431" w:type="dxa"/>
        <w:tblCellMar>
          <w:top w:w="74" w:type="dxa"/>
          <w:left w:w="74" w:type="dxa"/>
          <w:bottom w:w="74" w:type="dxa"/>
          <w:right w:w="74" w:type="dxa"/>
        </w:tblCellMar>
        <w:tblLook w:val="04A0" w:firstRow="1" w:lastRow="0" w:firstColumn="1" w:lastColumn="0" w:noHBand="0" w:noVBand="1"/>
      </w:tblPr>
      <w:tblGrid>
        <w:gridCol w:w="4679"/>
        <w:gridCol w:w="3260"/>
        <w:gridCol w:w="2410"/>
      </w:tblGrid>
      <w:tr w:rsidR="00FF4E13" w:rsidRPr="00644B4F" w14:paraId="7FB33233" w14:textId="77777777" w:rsidTr="00084457">
        <w:trPr>
          <w:tblHeader/>
        </w:trPr>
        <w:tc>
          <w:tcPr>
            <w:tcW w:w="4679" w:type="dxa"/>
            <w:shd w:val="clear" w:color="auto" w:fill="ED7D31" w:themeFill="accent2"/>
          </w:tcPr>
          <w:p w14:paraId="3127A0FF" w14:textId="2666FF32" w:rsidR="00FF4E13" w:rsidRPr="00644B4F" w:rsidRDefault="00FF4E13" w:rsidP="00825827">
            <w:pPr>
              <w:jc w:val="center"/>
              <w:rPr>
                <w:rFonts w:ascii="Times New Roman" w:eastAsia="Times New Roman" w:hAnsi="Times New Roman" w:cs="Times New Roman"/>
                <w:b/>
                <w:bCs/>
                <w:color w:val="FFFFFF" w:themeColor="background1"/>
                <w:sz w:val="23"/>
                <w:szCs w:val="24"/>
                <w:lang w:val="en-GB" w:eastAsia="ru-RU"/>
              </w:rPr>
            </w:pPr>
            <w:r w:rsidRPr="00644B4F">
              <w:rPr>
                <w:rFonts w:ascii="Times New Roman" w:eastAsia="Times New Roman" w:hAnsi="Times New Roman" w:cs="Times New Roman"/>
                <w:b/>
                <w:bCs/>
                <w:color w:val="FFFFFF" w:themeColor="background1"/>
                <w:sz w:val="23"/>
                <w:szCs w:val="24"/>
                <w:lang w:val="en-GB" w:eastAsia="ru-RU"/>
              </w:rPr>
              <w:t>Objectives</w:t>
            </w:r>
            <w:r w:rsidR="005D6262">
              <w:rPr>
                <w:rFonts w:ascii="Times New Roman" w:eastAsia="Times New Roman" w:hAnsi="Times New Roman" w:cs="Times New Roman"/>
                <w:b/>
                <w:bCs/>
                <w:color w:val="FFFFFF" w:themeColor="background1"/>
                <w:sz w:val="23"/>
                <w:szCs w:val="24"/>
                <w:lang w:val="en-GB" w:eastAsia="ru-RU"/>
              </w:rPr>
              <w:t xml:space="preserve"> and Outputs</w:t>
            </w:r>
          </w:p>
        </w:tc>
        <w:tc>
          <w:tcPr>
            <w:tcW w:w="3260" w:type="dxa"/>
            <w:shd w:val="clear" w:color="auto" w:fill="ED7D31" w:themeFill="accent2"/>
          </w:tcPr>
          <w:p w14:paraId="585821B7" w14:textId="3345982D" w:rsidR="00FF4E13" w:rsidRPr="00644B4F" w:rsidRDefault="005D6262" w:rsidP="00825827">
            <w:pPr>
              <w:jc w:val="center"/>
              <w:rPr>
                <w:rFonts w:ascii="Times New Roman" w:eastAsia="Times New Roman" w:hAnsi="Times New Roman" w:cs="Times New Roman"/>
                <w:b/>
                <w:bCs/>
                <w:color w:val="FFFFFF" w:themeColor="background1"/>
                <w:sz w:val="23"/>
                <w:szCs w:val="24"/>
                <w:lang w:val="en-GB" w:eastAsia="ru-RU"/>
              </w:rPr>
            </w:pPr>
            <w:r>
              <w:rPr>
                <w:rFonts w:ascii="Times New Roman" w:eastAsia="Times New Roman" w:hAnsi="Times New Roman" w:cs="Times New Roman"/>
                <w:b/>
                <w:bCs/>
                <w:color w:val="FFFFFF" w:themeColor="background1"/>
                <w:sz w:val="23"/>
                <w:szCs w:val="24"/>
                <w:lang w:val="en-GB" w:eastAsia="ru-RU"/>
              </w:rPr>
              <w:t>Impact</w:t>
            </w:r>
          </w:p>
        </w:tc>
        <w:tc>
          <w:tcPr>
            <w:tcW w:w="2410" w:type="dxa"/>
            <w:shd w:val="clear" w:color="auto" w:fill="ED7D31" w:themeFill="accent2"/>
          </w:tcPr>
          <w:p w14:paraId="48124378" w14:textId="13D4C98C" w:rsidR="00FF4E13" w:rsidRPr="00644B4F" w:rsidRDefault="00825827" w:rsidP="00825827">
            <w:pPr>
              <w:jc w:val="center"/>
              <w:rPr>
                <w:rFonts w:ascii="Times New Roman" w:eastAsia="Times New Roman" w:hAnsi="Times New Roman" w:cs="Times New Roman"/>
                <w:b/>
                <w:bCs/>
                <w:color w:val="FFFFFF" w:themeColor="background1"/>
                <w:sz w:val="23"/>
                <w:szCs w:val="24"/>
                <w:lang w:val="en-GB" w:eastAsia="ru-RU"/>
              </w:rPr>
            </w:pPr>
            <w:r>
              <w:rPr>
                <w:rFonts w:ascii="Times New Roman" w:eastAsia="Times New Roman" w:hAnsi="Times New Roman" w:cs="Times New Roman"/>
                <w:b/>
                <w:bCs/>
                <w:color w:val="FFFFFF" w:themeColor="background1"/>
                <w:sz w:val="23"/>
                <w:szCs w:val="24"/>
                <w:lang w:val="en-GB" w:eastAsia="ru-RU"/>
              </w:rPr>
              <w:t>Measurement methods</w:t>
            </w:r>
          </w:p>
        </w:tc>
      </w:tr>
      <w:tr w:rsidR="00E50363" w:rsidRPr="00644B4F" w14:paraId="7FEB5E7E" w14:textId="77777777" w:rsidTr="00A255C9">
        <w:tc>
          <w:tcPr>
            <w:tcW w:w="10349" w:type="dxa"/>
            <w:gridSpan w:val="3"/>
            <w:shd w:val="clear" w:color="auto" w:fill="BFBFBF" w:themeFill="background1" w:themeFillShade="BF"/>
          </w:tcPr>
          <w:p w14:paraId="75D4CDE2" w14:textId="47BE3C52" w:rsidR="00E50363" w:rsidRPr="00644043" w:rsidRDefault="00E50363" w:rsidP="00644043">
            <w:pPr>
              <w:rPr>
                <w:rFonts w:ascii="Times New Roman" w:eastAsia="Times New Roman" w:hAnsi="Times New Roman" w:cs="Times New Roman"/>
                <w:b/>
                <w:bCs/>
                <w:color w:val="000000" w:themeColor="text1"/>
                <w:sz w:val="23"/>
                <w:szCs w:val="24"/>
                <w:lang w:val="en-GB" w:eastAsia="ru-RU"/>
              </w:rPr>
            </w:pPr>
            <w:r w:rsidRPr="00644043">
              <w:rPr>
                <w:rFonts w:ascii="Times New Roman" w:eastAsia="Times New Roman" w:hAnsi="Times New Roman" w:cs="Times New Roman"/>
                <w:b/>
                <w:bCs/>
                <w:color w:val="000000" w:themeColor="text1"/>
                <w:sz w:val="23"/>
                <w:szCs w:val="24"/>
                <w:lang w:val="en-GB" w:eastAsia="ru-RU"/>
              </w:rPr>
              <w:t>YHU Strategic Goal 1. To create a harmonious enabling environment for the academic and professional development of the students and the faculty</w:t>
            </w:r>
          </w:p>
        </w:tc>
      </w:tr>
      <w:tr w:rsidR="007F20D4" w:rsidRPr="00644B4F" w14:paraId="575E0BC4" w14:textId="77777777" w:rsidTr="00A255C9">
        <w:tc>
          <w:tcPr>
            <w:tcW w:w="10349" w:type="dxa"/>
            <w:gridSpan w:val="3"/>
            <w:shd w:val="clear" w:color="auto" w:fill="E7E6E6" w:themeFill="background2"/>
          </w:tcPr>
          <w:p w14:paraId="12836FA0" w14:textId="07E29732" w:rsidR="007F20D4" w:rsidRPr="005D6262" w:rsidRDefault="00DD2044" w:rsidP="00644B4F">
            <w:pPr>
              <w:rPr>
                <w:rFonts w:ascii="Times New Roman" w:eastAsia="Times New Roman" w:hAnsi="Times New Roman" w:cs="Times New Roman"/>
                <w:i/>
                <w:iCs/>
                <w:color w:val="000000" w:themeColor="text1"/>
                <w:sz w:val="23"/>
                <w:szCs w:val="24"/>
                <w:lang w:val="en-GB" w:eastAsia="ru-RU"/>
              </w:rPr>
            </w:pPr>
            <w:r>
              <w:rPr>
                <w:rFonts w:ascii="Times New Roman" w:eastAsia="Times New Roman" w:hAnsi="Times New Roman" w:cs="Times New Roman"/>
                <w:i/>
                <w:iCs/>
                <w:color w:val="000000" w:themeColor="text1"/>
                <w:sz w:val="23"/>
                <w:szCs w:val="24"/>
                <w:lang w:val="en-GB" w:eastAsia="ru-RU"/>
              </w:rPr>
              <w:t xml:space="preserve">A. </w:t>
            </w:r>
            <w:r w:rsidR="007F20D4" w:rsidRPr="005D6262">
              <w:rPr>
                <w:rFonts w:ascii="Times New Roman" w:eastAsia="Times New Roman" w:hAnsi="Times New Roman" w:cs="Times New Roman"/>
                <w:i/>
                <w:iCs/>
                <w:color w:val="000000" w:themeColor="text1"/>
                <w:sz w:val="23"/>
                <w:szCs w:val="24"/>
                <w:lang w:val="en-GB" w:eastAsia="ru-RU"/>
              </w:rPr>
              <w:t>Commitment to quality education</w:t>
            </w:r>
          </w:p>
        </w:tc>
      </w:tr>
      <w:tr w:rsidR="004C3F8D" w:rsidRPr="00644B4F" w14:paraId="14FC35AF" w14:textId="77777777" w:rsidTr="00084457">
        <w:tc>
          <w:tcPr>
            <w:tcW w:w="4679" w:type="dxa"/>
          </w:tcPr>
          <w:p w14:paraId="173F4D9B" w14:textId="24A2B5EC" w:rsidR="004C3F8D" w:rsidRDefault="004C3F8D" w:rsidP="004C3F8D">
            <w:pPr>
              <w:spacing w:line="259" w:lineRule="auto"/>
              <w:rPr>
                <w:rFonts w:ascii="Times New Roman" w:eastAsia="Times New Roman" w:hAnsi="Times New Roman" w:cs="Times New Roman"/>
                <w:color w:val="000000" w:themeColor="text1"/>
                <w:sz w:val="23"/>
                <w:szCs w:val="24"/>
                <w:lang w:val="en-GB" w:eastAsia="ru-RU"/>
              </w:rPr>
            </w:pPr>
            <w:r w:rsidRPr="00B30914">
              <w:rPr>
                <w:rFonts w:ascii="Times New Roman" w:eastAsia="Times New Roman" w:hAnsi="Times New Roman" w:cs="Times New Roman"/>
                <w:b/>
                <w:bCs/>
                <w:color w:val="000000" w:themeColor="text1"/>
                <w:sz w:val="23"/>
                <w:szCs w:val="24"/>
                <w:lang w:val="en-GB" w:eastAsia="ru-RU"/>
              </w:rPr>
              <w:t>1A. To foster a culture of education quality</w:t>
            </w:r>
            <w:r>
              <w:rPr>
                <w:rFonts w:ascii="Times New Roman" w:eastAsia="Times New Roman" w:hAnsi="Times New Roman" w:cs="Times New Roman"/>
                <w:color w:val="000000" w:themeColor="text1"/>
                <w:sz w:val="23"/>
                <w:szCs w:val="24"/>
                <w:lang w:val="en-GB" w:eastAsia="ru-RU"/>
              </w:rPr>
              <w:t xml:space="preserve"> </w:t>
            </w:r>
            <w:r w:rsidR="008358B7">
              <w:rPr>
                <w:rFonts w:ascii="Times New Roman" w:eastAsia="Times New Roman" w:hAnsi="Times New Roman" w:cs="Times New Roman"/>
                <w:color w:val="000000" w:themeColor="text1"/>
                <w:sz w:val="23"/>
                <w:szCs w:val="24"/>
                <w:lang w:val="en-GB" w:eastAsia="ru-RU"/>
              </w:rPr>
              <w:t xml:space="preserve">Output </w:t>
            </w:r>
            <w:r>
              <w:rPr>
                <w:rFonts w:ascii="Times New Roman" w:eastAsia="Times New Roman" w:hAnsi="Times New Roman" w:cs="Times New Roman"/>
                <w:color w:val="000000" w:themeColor="text1"/>
                <w:sz w:val="23"/>
                <w:szCs w:val="24"/>
                <w:lang w:val="en-GB" w:eastAsia="ru-RU"/>
              </w:rPr>
              <w:t>1A.1</w:t>
            </w:r>
            <w:r w:rsidR="008358B7">
              <w:rPr>
                <w:rFonts w:ascii="Times New Roman" w:eastAsia="Times New Roman" w:hAnsi="Times New Roman" w:cs="Times New Roman"/>
                <w:color w:val="000000" w:themeColor="text1"/>
                <w:sz w:val="23"/>
                <w:szCs w:val="24"/>
                <w:lang w:val="en-GB" w:eastAsia="ru-RU"/>
              </w:rPr>
              <w:t>:</w:t>
            </w:r>
            <w:r>
              <w:rPr>
                <w:rFonts w:ascii="Times New Roman" w:eastAsia="Times New Roman" w:hAnsi="Times New Roman" w:cs="Times New Roman"/>
                <w:color w:val="000000" w:themeColor="text1"/>
                <w:sz w:val="23"/>
                <w:szCs w:val="24"/>
                <w:lang w:val="en-GB" w:eastAsia="ru-RU"/>
              </w:rPr>
              <w:t xml:space="preserve"> </w:t>
            </w:r>
            <w:r w:rsidRPr="00090801">
              <w:rPr>
                <w:rFonts w:ascii="Times New Roman" w:eastAsia="Times New Roman" w:hAnsi="Times New Roman" w:cs="Times New Roman"/>
                <w:color w:val="000000" w:themeColor="text1"/>
                <w:sz w:val="23"/>
                <w:szCs w:val="24"/>
                <w:lang w:val="en-GB" w:eastAsia="ru-RU"/>
              </w:rPr>
              <w:t>Quality assurance methodology</w:t>
            </w:r>
            <w:r>
              <w:rPr>
                <w:rFonts w:ascii="Times New Roman" w:eastAsia="Times New Roman" w:hAnsi="Times New Roman" w:cs="Times New Roman"/>
                <w:color w:val="000000" w:themeColor="text1"/>
                <w:sz w:val="23"/>
                <w:szCs w:val="24"/>
                <w:lang w:val="en-GB" w:eastAsia="ru-RU"/>
              </w:rPr>
              <w:t xml:space="preserve">: </w:t>
            </w:r>
          </w:p>
          <w:p w14:paraId="7290FD1C" w14:textId="4A8CE2C8" w:rsidR="004C3F8D" w:rsidRPr="00084457" w:rsidRDefault="00B30914" w:rsidP="004C3F8D">
            <w:pPr>
              <w:rPr>
                <w:rFonts w:ascii="Times New Roman" w:eastAsia="Times New Roman" w:hAnsi="Times New Roman" w:cs="Times New Roman"/>
                <w:color w:val="000000" w:themeColor="text1"/>
                <w:sz w:val="23"/>
                <w:szCs w:val="24"/>
                <w:lang w:val="fr-FR" w:eastAsia="ru-RU"/>
              </w:rPr>
            </w:pPr>
            <w:r>
              <w:rPr>
                <w:rFonts w:ascii="Times New Roman" w:eastAsia="Times New Roman" w:hAnsi="Times New Roman" w:cs="Times New Roman"/>
                <w:color w:val="000000" w:themeColor="text1"/>
                <w:sz w:val="23"/>
                <w:szCs w:val="24"/>
                <w:lang w:val="en-GB" w:eastAsia="ru-RU"/>
              </w:rPr>
              <w:t xml:space="preserve">          </w:t>
            </w:r>
            <w:r w:rsidR="008358B7">
              <w:rPr>
                <w:rFonts w:ascii="Times New Roman" w:eastAsia="Times New Roman" w:hAnsi="Times New Roman" w:cs="Times New Roman"/>
                <w:color w:val="000000" w:themeColor="text1"/>
                <w:sz w:val="23"/>
                <w:szCs w:val="24"/>
                <w:lang w:val="en-GB" w:eastAsia="ru-RU"/>
              </w:rPr>
              <w:t xml:space="preserve">  </w:t>
            </w:r>
            <w:r w:rsidR="004C3F8D" w:rsidRPr="00084457">
              <w:rPr>
                <w:rFonts w:ascii="Times New Roman" w:eastAsia="Times New Roman" w:hAnsi="Times New Roman" w:cs="Times New Roman"/>
                <w:color w:val="000000" w:themeColor="text1"/>
                <w:sz w:val="23"/>
                <w:szCs w:val="24"/>
                <w:lang w:val="fr-FR" w:eastAsia="ru-RU"/>
              </w:rPr>
              <w:t xml:space="preserve">1A.1.1. QA concept </w:t>
            </w:r>
          </w:p>
          <w:p w14:paraId="0DC4E5FA" w14:textId="77777777" w:rsidR="004C3F8D" w:rsidRPr="00084457" w:rsidRDefault="00B30914" w:rsidP="004C3F8D">
            <w:pPr>
              <w:rPr>
                <w:rFonts w:ascii="Times New Roman" w:eastAsia="Times New Roman" w:hAnsi="Times New Roman" w:cs="Times New Roman"/>
                <w:color w:val="000000" w:themeColor="text1"/>
                <w:sz w:val="23"/>
                <w:szCs w:val="24"/>
                <w:lang w:val="fr-FR" w:eastAsia="ru-RU"/>
              </w:rPr>
            </w:pPr>
            <w:r w:rsidRPr="00084457">
              <w:rPr>
                <w:rFonts w:ascii="Times New Roman" w:eastAsia="Times New Roman" w:hAnsi="Times New Roman" w:cs="Times New Roman"/>
                <w:color w:val="000000" w:themeColor="text1"/>
                <w:sz w:val="23"/>
                <w:szCs w:val="24"/>
                <w:lang w:val="fr-FR" w:eastAsia="ru-RU"/>
              </w:rPr>
              <w:t xml:space="preserve">          </w:t>
            </w:r>
            <w:r w:rsidR="008358B7" w:rsidRPr="00084457">
              <w:rPr>
                <w:rFonts w:ascii="Times New Roman" w:eastAsia="Times New Roman" w:hAnsi="Times New Roman" w:cs="Times New Roman"/>
                <w:color w:val="000000" w:themeColor="text1"/>
                <w:sz w:val="23"/>
                <w:szCs w:val="24"/>
                <w:lang w:val="fr-FR" w:eastAsia="ru-RU"/>
              </w:rPr>
              <w:t xml:space="preserve">  </w:t>
            </w:r>
            <w:r w:rsidR="004C3F8D" w:rsidRPr="00084457">
              <w:rPr>
                <w:rFonts w:ascii="Times New Roman" w:eastAsia="Times New Roman" w:hAnsi="Times New Roman" w:cs="Times New Roman"/>
                <w:color w:val="000000" w:themeColor="text1"/>
                <w:sz w:val="23"/>
                <w:szCs w:val="24"/>
                <w:lang w:val="fr-FR" w:eastAsia="ru-RU"/>
              </w:rPr>
              <w:t xml:space="preserve">1A.1.2. QA </w:t>
            </w:r>
            <w:proofErr w:type="spellStart"/>
            <w:r w:rsidR="004C3F8D" w:rsidRPr="00084457">
              <w:rPr>
                <w:rFonts w:ascii="Times New Roman" w:eastAsia="Times New Roman" w:hAnsi="Times New Roman" w:cs="Times New Roman"/>
                <w:color w:val="000000" w:themeColor="text1"/>
                <w:sz w:val="23"/>
                <w:szCs w:val="24"/>
                <w:lang w:val="fr-FR" w:eastAsia="ru-RU"/>
              </w:rPr>
              <w:t>policy</w:t>
            </w:r>
            <w:proofErr w:type="spellEnd"/>
          </w:p>
          <w:p w14:paraId="3C9F690E" w14:textId="74616D06" w:rsidR="00B26129" w:rsidRPr="00084457" w:rsidRDefault="00B26129" w:rsidP="004C3F8D">
            <w:pPr>
              <w:rPr>
                <w:rFonts w:ascii="Times New Roman" w:eastAsia="Times New Roman" w:hAnsi="Times New Roman" w:cs="Times New Roman"/>
                <w:color w:val="000000" w:themeColor="text1"/>
                <w:sz w:val="23"/>
                <w:szCs w:val="24"/>
                <w:lang w:val="fr-FR" w:eastAsia="ru-RU"/>
              </w:rPr>
            </w:pPr>
            <w:r w:rsidRPr="00084457">
              <w:rPr>
                <w:rFonts w:ascii="Times New Roman" w:eastAsia="Times New Roman" w:hAnsi="Times New Roman" w:cs="Times New Roman"/>
                <w:color w:val="000000" w:themeColor="text1"/>
                <w:sz w:val="23"/>
                <w:szCs w:val="24"/>
                <w:lang w:val="fr-FR" w:eastAsia="ru-RU"/>
              </w:rPr>
              <w:t xml:space="preserve">            </w:t>
            </w:r>
            <w:r w:rsidRPr="00084457">
              <w:rPr>
                <w:rFonts w:ascii="Times New Roman" w:eastAsia="Times New Roman" w:hAnsi="Times New Roman" w:cs="Times New Roman"/>
                <w:color w:val="000000" w:themeColor="text1"/>
                <w:sz w:val="23"/>
                <w:szCs w:val="24"/>
                <w:highlight w:val="yellow"/>
                <w:lang w:val="fr-FR" w:eastAsia="ru-RU"/>
              </w:rPr>
              <w:t xml:space="preserve">1A.1.3. </w:t>
            </w:r>
            <w:proofErr w:type="spellStart"/>
            <w:r w:rsidR="00084457">
              <w:rPr>
                <w:rFonts w:ascii="Times New Roman" w:eastAsia="Times New Roman" w:hAnsi="Times New Roman" w:cs="Times New Roman"/>
                <w:color w:val="000000" w:themeColor="text1"/>
                <w:sz w:val="23"/>
                <w:szCs w:val="24"/>
                <w:highlight w:val="yellow"/>
                <w:lang w:val="fr-FR" w:eastAsia="ru-RU"/>
              </w:rPr>
              <w:t>Quality</w:t>
            </w:r>
            <w:proofErr w:type="spellEnd"/>
            <w:r w:rsidR="00084457">
              <w:rPr>
                <w:rFonts w:ascii="Times New Roman" w:eastAsia="Times New Roman" w:hAnsi="Times New Roman" w:cs="Times New Roman"/>
                <w:color w:val="000000" w:themeColor="text1"/>
                <w:sz w:val="23"/>
                <w:szCs w:val="24"/>
                <w:highlight w:val="yellow"/>
                <w:lang w:val="fr-FR" w:eastAsia="ru-RU"/>
              </w:rPr>
              <w:t xml:space="preserve"> </w:t>
            </w:r>
            <w:proofErr w:type="spellStart"/>
            <w:r w:rsidR="00084457">
              <w:rPr>
                <w:rFonts w:ascii="Times New Roman" w:eastAsia="Times New Roman" w:hAnsi="Times New Roman" w:cs="Times New Roman"/>
                <w:color w:val="000000" w:themeColor="text1"/>
                <w:sz w:val="23"/>
                <w:szCs w:val="24"/>
                <w:highlight w:val="yellow"/>
                <w:lang w:val="fr-FR" w:eastAsia="ru-RU"/>
              </w:rPr>
              <w:t>enhancement</w:t>
            </w:r>
            <w:proofErr w:type="spellEnd"/>
            <w:r w:rsidRPr="00084457">
              <w:rPr>
                <w:rFonts w:ascii="Times New Roman" w:eastAsia="Times New Roman" w:hAnsi="Times New Roman" w:cs="Times New Roman"/>
                <w:color w:val="000000" w:themeColor="text1"/>
                <w:sz w:val="23"/>
                <w:szCs w:val="24"/>
                <w:highlight w:val="yellow"/>
                <w:lang w:val="fr-FR" w:eastAsia="ru-RU"/>
              </w:rPr>
              <w:t xml:space="preserve"> instrument</w:t>
            </w:r>
          </w:p>
        </w:tc>
        <w:tc>
          <w:tcPr>
            <w:tcW w:w="3260" w:type="dxa"/>
          </w:tcPr>
          <w:p w14:paraId="4C0054CF" w14:textId="3F68D50C" w:rsidR="004C3F8D" w:rsidRPr="008F4DBD" w:rsidRDefault="004C3F8D" w:rsidP="008F4DBD">
            <w:pPr>
              <w:ind w:left="-12"/>
              <w:rPr>
                <w:rFonts w:ascii="Times New Roman" w:eastAsia="Times New Roman" w:hAnsi="Times New Roman" w:cs="Times New Roman"/>
                <w:color w:val="000000" w:themeColor="text1"/>
                <w:sz w:val="23"/>
                <w:szCs w:val="24"/>
                <w:lang w:val="en-GB" w:eastAsia="ru-RU"/>
              </w:rPr>
            </w:pPr>
            <w:r w:rsidRPr="008F4DBD">
              <w:rPr>
                <w:rFonts w:ascii="Times New Roman" w:eastAsia="Times New Roman" w:hAnsi="Times New Roman" w:cs="Times New Roman"/>
                <w:color w:val="000000" w:themeColor="text1"/>
                <w:sz w:val="23"/>
                <w:szCs w:val="24"/>
                <w:lang w:val="en-GB" w:eastAsia="ru-RU"/>
              </w:rPr>
              <w:t xml:space="preserve">Increased understanding of </w:t>
            </w:r>
            <w:r w:rsidR="00825827" w:rsidRPr="008F4DBD">
              <w:rPr>
                <w:rFonts w:ascii="Times New Roman" w:eastAsia="Times New Roman" w:hAnsi="Times New Roman" w:cs="Times New Roman"/>
                <w:color w:val="000000" w:themeColor="text1"/>
                <w:sz w:val="23"/>
                <w:szCs w:val="24"/>
                <w:lang w:val="en-GB" w:eastAsia="ru-RU"/>
              </w:rPr>
              <w:t xml:space="preserve">and adherence to </w:t>
            </w:r>
            <w:r w:rsidR="002A3A8D" w:rsidRPr="008F4DBD">
              <w:rPr>
                <w:rFonts w:ascii="Times New Roman" w:eastAsia="Times New Roman" w:hAnsi="Times New Roman" w:cs="Times New Roman"/>
                <w:color w:val="000000" w:themeColor="text1"/>
                <w:sz w:val="23"/>
                <w:szCs w:val="24"/>
                <w:lang w:val="en-GB" w:eastAsia="ru-RU"/>
              </w:rPr>
              <w:t>EQ</w:t>
            </w:r>
            <w:r w:rsidRPr="008F4DBD">
              <w:rPr>
                <w:rFonts w:ascii="Times New Roman" w:eastAsia="Times New Roman" w:hAnsi="Times New Roman" w:cs="Times New Roman"/>
                <w:color w:val="000000" w:themeColor="text1"/>
                <w:sz w:val="23"/>
                <w:szCs w:val="24"/>
                <w:lang w:val="en-GB" w:eastAsia="ru-RU"/>
              </w:rPr>
              <w:t xml:space="preserve"> concepts and </w:t>
            </w:r>
            <w:r w:rsidR="002A3A8D" w:rsidRPr="008F4DBD">
              <w:rPr>
                <w:rFonts w:ascii="Times New Roman" w:eastAsia="Times New Roman" w:hAnsi="Times New Roman" w:cs="Times New Roman"/>
                <w:color w:val="000000" w:themeColor="text1"/>
                <w:sz w:val="23"/>
                <w:szCs w:val="24"/>
                <w:lang w:val="en-GB" w:eastAsia="ru-RU"/>
              </w:rPr>
              <w:t>EQ</w:t>
            </w:r>
            <w:r w:rsidR="000C52B8" w:rsidRPr="00AB7C8C">
              <w:rPr>
                <w:rFonts w:ascii="Times New Roman" w:eastAsia="Times New Roman" w:hAnsi="Times New Roman" w:cs="Times New Roman"/>
                <w:color w:val="000000" w:themeColor="text1"/>
                <w:sz w:val="23"/>
                <w:szCs w:val="24"/>
                <w:lang w:val="en-GB" w:eastAsia="ru-RU"/>
              </w:rPr>
              <w:t>A</w:t>
            </w:r>
            <w:r w:rsidR="002A3A8D" w:rsidRPr="008F4DBD">
              <w:rPr>
                <w:rFonts w:ascii="Times New Roman" w:eastAsia="Times New Roman" w:hAnsi="Times New Roman" w:cs="Times New Roman"/>
                <w:color w:val="000000" w:themeColor="text1"/>
                <w:sz w:val="23"/>
                <w:szCs w:val="24"/>
                <w:lang w:val="en-GB" w:eastAsia="ru-RU"/>
              </w:rPr>
              <w:t xml:space="preserve"> </w:t>
            </w:r>
            <w:r w:rsidRPr="008F4DBD">
              <w:rPr>
                <w:rFonts w:ascii="Times New Roman" w:eastAsia="Times New Roman" w:hAnsi="Times New Roman" w:cs="Times New Roman"/>
                <w:color w:val="000000" w:themeColor="text1"/>
                <w:sz w:val="23"/>
                <w:szCs w:val="24"/>
                <w:lang w:val="en-GB" w:eastAsia="ru-RU"/>
              </w:rPr>
              <w:t>standards among students</w:t>
            </w:r>
            <w:r w:rsidR="0075149F">
              <w:rPr>
                <w:rFonts w:ascii="Times New Roman" w:eastAsia="Times New Roman" w:hAnsi="Times New Roman" w:cs="Times New Roman"/>
                <w:color w:val="000000" w:themeColor="text1"/>
                <w:sz w:val="23"/>
                <w:szCs w:val="24"/>
                <w:lang w:val="en-GB" w:eastAsia="ru-RU"/>
              </w:rPr>
              <w:t>,</w:t>
            </w:r>
            <w:r w:rsidRPr="008F4DBD">
              <w:rPr>
                <w:rFonts w:ascii="Times New Roman" w:eastAsia="Times New Roman" w:hAnsi="Times New Roman" w:cs="Times New Roman"/>
                <w:color w:val="000000" w:themeColor="text1"/>
                <w:sz w:val="23"/>
                <w:szCs w:val="24"/>
                <w:lang w:val="en-GB" w:eastAsia="ru-RU"/>
              </w:rPr>
              <w:t xml:space="preserve"> teaching staff </w:t>
            </w:r>
            <w:r w:rsidR="0075149F" w:rsidRPr="008F4DBD">
              <w:rPr>
                <w:rFonts w:ascii="Times New Roman" w:eastAsia="Times New Roman" w:hAnsi="Times New Roman" w:cs="Times New Roman"/>
                <w:color w:val="000000" w:themeColor="text1"/>
                <w:sz w:val="23"/>
                <w:szCs w:val="24"/>
                <w:lang w:val="en-GB" w:eastAsia="ru-RU"/>
              </w:rPr>
              <w:t>and</w:t>
            </w:r>
            <w:r w:rsidR="0075149F">
              <w:rPr>
                <w:rFonts w:ascii="Times New Roman" w:eastAsia="Times New Roman" w:hAnsi="Times New Roman" w:cs="Times New Roman"/>
                <w:color w:val="000000" w:themeColor="text1"/>
                <w:sz w:val="23"/>
                <w:szCs w:val="24"/>
                <w:lang w:val="en-GB" w:eastAsia="ru-RU"/>
              </w:rPr>
              <w:t xml:space="preserve"> </w:t>
            </w:r>
            <w:r w:rsidR="00AC203D">
              <w:rPr>
                <w:rFonts w:ascii="Times New Roman" w:eastAsia="Times New Roman" w:hAnsi="Times New Roman" w:cs="Times New Roman"/>
                <w:color w:val="000000" w:themeColor="text1"/>
                <w:sz w:val="23"/>
                <w:szCs w:val="24"/>
                <w:lang w:val="en-GB" w:eastAsia="ru-RU"/>
              </w:rPr>
              <w:t>administration</w:t>
            </w:r>
          </w:p>
        </w:tc>
        <w:tc>
          <w:tcPr>
            <w:tcW w:w="2410" w:type="dxa"/>
          </w:tcPr>
          <w:p w14:paraId="21592554" w14:textId="77777777" w:rsidR="00825827" w:rsidRDefault="00825827" w:rsidP="00825827">
            <w:pPr>
              <w:ind w:left="68"/>
              <w:rPr>
                <w:rFonts w:ascii="Times New Roman" w:hAnsi="Times New Roman"/>
                <w:sz w:val="23"/>
                <w:lang w:val="en-GB"/>
              </w:rPr>
            </w:pPr>
            <w:r>
              <w:rPr>
                <w:rFonts w:ascii="Times New Roman" w:hAnsi="Times New Roman"/>
                <w:sz w:val="23"/>
                <w:lang w:val="en-GB"/>
              </w:rPr>
              <w:t>Monitoring and quality enhancement tools:</w:t>
            </w:r>
          </w:p>
          <w:p w14:paraId="73F9D297" w14:textId="3FD0EFED" w:rsidR="00825827" w:rsidRDefault="00825827" w:rsidP="00825827">
            <w:pPr>
              <w:ind w:left="68"/>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Quality Assessment Instrument</w:t>
            </w:r>
          </w:p>
          <w:p w14:paraId="43C26DD4" w14:textId="5210EB35" w:rsidR="004C3F8D" w:rsidRPr="00644B4F" w:rsidRDefault="00825827" w:rsidP="00825827">
            <w:pPr>
              <w:ind w:left="68"/>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Surveys</w:t>
            </w:r>
          </w:p>
        </w:tc>
      </w:tr>
      <w:tr w:rsidR="004C3F8D" w:rsidRPr="00644B4F" w14:paraId="285171B3" w14:textId="77777777" w:rsidTr="00084457">
        <w:tc>
          <w:tcPr>
            <w:tcW w:w="4679" w:type="dxa"/>
          </w:tcPr>
          <w:p w14:paraId="379B1F77" w14:textId="6998F94E" w:rsidR="00FE7D66" w:rsidRDefault="004C3F8D" w:rsidP="004C3F8D">
            <w:pPr>
              <w:ind w:left="66"/>
              <w:rPr>
                <w:rFonts w:ascii="Times New Roman" w:eastAsia="Times New Roman" w:hAnsi="Times New Roman" w:cs="Times New Roman"/>
                <w:color w:val="000000" w:themeColor="text1"/>
                <w:sz w:val="23"/>
                <w:szCs w:val="24"/>
                <w:lang w:val="en-GB" w:eastAsia="ru-RU"/>
              </w:rPr>
            </w:pPr>
            <w:r w:rsidRPr="0032526F">
              <w:rPr>
                <w:rFonts w:ascii="Times New Roman" w:eastAsia="Times New Roman" w:hAnsi="Times New Roman" w:cs="Times New Roman"/>
                <w:b/>
                <w:bCs/>
                <w:color w:val="000000" w:themeColor="text1"/>
                <w:sz w:val="23"/>
                <w:szCs w:val="24"/>
                <w:lang w:val="en-GB" w:eastAsia="ru-RU"/>
              </w:rPr>
              <w:t xml:space="preserve">1B. To develop </w:t>
            </w:r>
            <w:r w:rsidR="00F7545C" w:rsidRPr="0032526F">
              <w:rPr>
                <w:rFonts w:ascii="Times New Roman" w:eastAsia="Times New Roman" w:hAnsi="Times New Roman" w:cs="Times New Roman"/>
                <w:b/>
                <w:bCs/>
                <w:color w:val="000000" w:themeColor="text1"/>
                <w:sz w:val="23"/>
                <w:szCs w:val="24"/>
                <w:lang w:val="en-GB" w:eastAsia="ru-RU"/>
              </w:rPr>
              <w:t>advanced</w:t>
            </w:r>
            <w:r w:rsidRPr="0032526F">
              <w:rPr>
                <w:rFonts w:ascii="Times New Roman" w:eastAsia="Times New Roman" w:hAnsi="Times New Roman" w:cs="Times New Roman"/>
                <w:b/>
                <w:bCs/>
                <w:color w:val="000000" w:themeColor="text1"/>
                <w:sz w:val="23"/>
                <w:szCs w:val="24"/>
                <w:lang w:val="en-GB" w:eastAsia="ru-RU"/>
              </w:rPr>
              <w:t xml:space="preserve"> study programmes</w:t>
            </w:r>
            <w:r w:rsidR="0032526F">
              <w:rPr>
                <w:rFonts w:ascii="Times New Roman" w:eastAsia="Times New Roman" w:hAnsi="Times New Roman" w:cs="Times New Roman"/>
                <w:color w:val="000000" w:themeColor="text1"/>
                <w:sz w:val="23"/>
                <w:szCs w:val="24"/>
                <w:lang w:val="en-GB" w:eastAsia="ru-RU"/>
              </w:rPr>
              <w:t xml:space="preserve"> </w:t>
            </w:r>
            <w:r w:rsidR="003A3859">
              <w:rPr>
                <w:rFonts w:ascii="Times New Roman" w:eastAsia="Times New Roman" w:hAnsi="Times New Roman" w:cs="Times New Roman"/>
                <w:color w:val="000000" w:themeColor="text1"/>
                <w:sz w:val="23"/>
                <w:szCs w:val="24"/>
                <w:lang w:val="en-GB" w:eastAsia="ru-RU"/>
              </w:rPr>
              <w:t>(SP)</w:t>
            </w:r>
          </w:p>
          <w:p w14:paraId="55C95D50" w14:textId="304C36AB" w:rsidR="004C3F8D" w:rsidRDefault="0032526F" w:rsidP="004C3F8D">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Output 1B</w:t>
            </w:r>
            <w:r w:rsidR="00D02DC1">
              <w:rPr>
                <w:rFonts w:ascii="Times New Roman" w:eastAsia="Times New Roman" w:hAnsi="Times New Roman" w:cs="Times New Roman"/>
                <w:color w:val="000000" w:themeColor="text1"/>
                <w:sz w:val="23"/>
                <w:szCs w:val="24"/>
                <w:lang w:val="en-GB" w:eastAsia="ru-RU"/>
              </w:rPr>
              <w:t>.1. SP Working Group</w:t>
            </w:r>
            <w:r w:rsidR="0065294B">
              <w:rPr>
                <w:rFonts w:ascii="Times New Roman" w:eastAsia="Times New Roman" w:hAnsi="Times New Roman" w:cs="Times New Roman"/>
                <w:color w:val="000000" w:themeColor="text1"/>
                <w:sz w:val="23"/>
                <w:szCs w:val="24"/>
                <w:lang w:val="en-GB" w:eastAsia="ru-RU"/>
              </w:rPr>
              <w:t xml:space="preserve"> (SPWG)</w:t>
            </w:r>
          </w:p>
          <w:p w14:paraId="7003CBD5" w14:textId="0930793F" w:rsidR="00D02DC1" w:rsidRPr="00E60BDE" w:rsidRDefault="00E60BDE" w:rsidP="004C3F8D">
            <w:pPr>
              <w:ind w:left="66"/>
              <w:rPr>
                <w:rFonts w:ascii="Times New Roman" w:eastAsia="Times New Roman" w:hAnsi="Times New Roman" w:cs="Times New Roman"/>
                <w:color w:val="000000" w:themeColor="text1"/>
                <w:sz w:val="23"/>
                <w:szCs w:val="24"/>
                <w:lang w:val="en-GB" w:eastAsia="ru-RU"/>
              </w:rPr>
            </w:pPr>
            <w:r w:rsidRPr="00E60BDE">
              <w:rPr>
                <w:rFonts w:ascii="Times New Roman" w:eastAsia="Times New Roman" w:hAnsi="Times New Roman" w:cs="Times New Roman"/>
                <w:color w:val="000000" w:themeColor="text1"/>
                <w:sz w:val="23"/>
                <w:szCs w:val="24"/>
                <w:lang w:val="en-GB" w:eastAsia="ru-RU"/>
              </w:rPr>
              <w:t>Output 1B.2.</w:t>
            </w:r>
            <w:r>
              <w:rPr>
                <w:rFonts w:ascii="Times New Roman" w:eastAsia="Times New Roman" w:hAnsi="Times New Roman" w:cs="Times New Roman"/>
                <w:color w:val="000000" w:themeColor="text1"/>
                <w:sz w:val="23"/>
                <w:szCs w:val="24"/>
                <w:lang w:val="en-GB" w:eastAsia="ru-RU"/>
              </w:rPr>
              <w:t xml:space="preserve"> Updated and new </w:t>
            </w:r>
            <w:r w:rsidR="00272835">
              <w:rPr>
                <w:rFonts w:ascii="Times New Roman" w:eastAsia="Times New Roman" w:hAnsi="Times New Roman" w:cs="Times New Roman"/>
                <w:color w:val="000000" w:themeColor="text1"/>
                <w:sz w:val="23"/>
                <w:szCs w:val="24"/>
                <w:lang w:val="en-GB" w:eastAsia="ru-RU"/>
              </w:rPr>
              <w:t>SPs</w:t>
            </w:r>
          </w:p>
        </w:tc>
        <w:tc>
          <w:tcPr>
            <w:tcW w:w="3260" w:type="dxa"/>
          </w:tcPr>
          <w:p w14:paraId="5CAFA470" w14:textId="2C9DC87D" w:rsidR="002031F2" w:rsidRDefault="002031F2" w:rsidP="0032526F">
            <w:pPr>
              <w:ind w:left="-12"/>
              <w:rPr>
                <w:rFonts w:ascii="Times New Roman" w:hAnsi="Times New Roman"/>
                <w:sz w:val="23"/>
                <w:lang w:val="en-GB"/>
              </w:rPr>
            </w:pPr>
            <w:r w:rsidRPr="008F4DBD">
              <w:rPr>
                <w:rFonts w:ascii="Times New Roman" w:hAnsi="Times New Roman"/>
                <w:sz w:val="23"/>
                <w:lang w:val="en-GB"/>
              </w:rPr>
              <w:t>Enhanced</w:t>
            </w:r>
            <w:r w:rsidR="00146975" w:rsidRPr="008F4DBD">
              <w:rPr>
                <w:rFonts w:ascii="Times New Roman" w:hAnsi="Times New Roman"/>
                <w:sz w:val="23"/>
                <w:lang w:val="en-GB"/>
              </w:rPr>
              <w:t xml:space="preserve"> </w:t>
            </w:r>
            <w:r w:rsidRPr="008F4DBD">
              <w:rPr>
                <w:rFonts w:ascii="Times New Roman" w:hAnsi="Times New Roman"/>
                <w:sz w:val="23"/>
                <w:lang w:val="en-GB"/>
              </w:rPr>
              <w:t>s</w:t>
            </w:r>
            <w:r w:rsidR="00721449" w:rsidRPr="008F4DBD">
              <w:rPr>
                <w:rFonts w:ascii="Times New Roman" w:hAnsi="Times New Roman"/>
                <w:sz w:val="23"/>
                <w:lang w:val="en-GB"/>
              </w:rPr>
              <w:t xml:space="preserve">tudent </w:t>
            </w:r>
            <w:r w:rsidRPr="008F4DBD">
              <w:rPr>
                <w:rFonts w:ascii="Times New Roman" w:hAnsi="Times New Roman"/>
                <w:sz w:val="23"/>
                <w:lang w:val="en-GB"/>
              </w:rPr>
              <w:t>a</w:t>
            </w:r>
            <w:r w:rsidR="00721449" w:rsidRPr="008F4DBD">
              <w:rPr>
                <w:rFonts w:ascii="Times New Roman" w:hAnsi="Times New Roman"/>
                <w:sz w:val="23"/>
                <w:lang w:val="en-GB"/>
              </w:rPr>
              <w:t>chievement</w:t>
            </w:r>
            <w:r w:rsidR="008F4DBD">
              <w:rPr>
                <w:rFonts w:ascii="Times New Roman" w:hAnsi="Times New Roman"/>
                <w:sz w:val="23"/>
                <w:lang w:val="en-GB"/>
              </w:rPr>
              <w:t xml:space="preserve"> and teacher satisfaction</w:t>
            </w:r>
          </w:p>
        </w:tc>
        <w:tc>
          <w:tcPr>
            <w:tcW w:w="2410" w:type="dxa"/>
          </w:tcPr>
          <w:p w14:paraId="795858A3" w14:textId="77777777" w:rsidR="00272835" w:rsidRDefault="00272835" w:rsidP="004C3F8D">
            <w:pPr>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Observations</w:t>
            </w:r>
          </w:p>
          <w:p w14:paraId="2DBE62E0" w14:textId="77777777" w:rsidR="004C3F8D" w:rsidRDefault="00272835" w:rsidP="004C3F8D">
            <w:pPr>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Surveys</w:t>
            </w:r>
          </w:p>
          <w:p w14:paraId="46D536BD" w14:textId="77777777" w:rsidR="0006553F" w:rsidRDefault="00644043" w:rsidP="004C3F8D">
            <w:pPr>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SPWG reports</w:t>
            </w:r>
          </w:p>
          <w:p w14:paraId="5944327B" w14:textId="3C452E84" w:rsidR="008F5A04" w:rsidRDefault="008F5A04" w:rsidP="004C3F8D">
            <w:pPr>
              <w:rPr>
                <w:rFonts w:ascii="Times New Roman" w:eastAsia="Times New Roman" w:hAnsi="Times New Roman" w:cs="Times New Roman"/>
                <w:color w:val="000000" w:themeColor="text1"/>
                <w:sz w:val="23"/>
                <w:szCs w:val="24"/>
                <w:lang w:val="en-GB" w:eastAsia="ru-RU"/>
              </w:rPr>
            </w:pPr>
            <w:r w:rsidRPr="008F5A04">
              <w:rPr>
                <w:rFonts w:ascii="Times New Roman" w:eastAsia="Times New Roman" w:hAnsi="Times New Roman" w:cs="Times New Roman"/>
                <w:color w:val="000000" w:themeColor="text1"/>
                <w:sz w:val="23"/>
                <w:szCs w:val="24"/>
                <w:highlight w:val="yellow"/>
                <w:lang w:val="en-GB" w:eastAsia="ru-RU"/>
              </w:rPr>
              <w:t>Meeting minutes</w:t>
            </w:r>
          </w:p>
        </w:tc>
      </w:tr>
      <w:tr w:rsidR="00213D4C" w:rsidRPr="00644B4F" w14:paraId="0C35317C" w14:textId="77777777" w:rsidTr="00A255C9">
        <w:tc>
          <w:tcPr>
            <w:tcW w:w="10349" w:type="dxa"/>
            <w:gridSpan w:val="3"/>
            <w:shd w:val="clear" w:color="auto" w:fill="E7E6E6" w:themeFill="background2"/>
          </w:tcPr>
          <w:p w14:paraId="522262CD" w14:textId="3626EE46" w:rsidR="00213D4C" w:rsidRPr="005D6262" w:rsidRDefault="00DD2044" w:rsidP="001D2006">
            <w:pPr>
              <w:rPr>
                <w:rFonts w:ascii="Times New Roman" w:eastAsia="Times New Roman" w:hAnsi="Times New Roman" w:cs="Times New Roman"/>
                <w:i/>
                <w:iCs/>
                <w:color w:val="000000" w:themeColor="text1"/>
                <w:sz w:val="23"/>
                <w:szCs w:val="24"/>
                <w:lang w:val="en-GB" w:eastAsia="ru-RU"/>
              </w:rPr>
            </w:pPr>
            <w:r>
              <w:rPr>
                <w:rFonts w:ascii="Times New Roman" w:eastAsia="Times New Roman" w:hAnsi="Times New Roman" w:cs="Times New Roman"/>
                <w:i/>
                <w:iCs/>
                <w:color w:val="000000" w:themeColor="text1"/>
                <w:sz w:val="23"/>
                <w:szCs w:val="24"/>
                <w:lang w:val="en-GB" w:eastAsia="ru-RU"/>
              </w:rPr>
              <w:t xml:space="preserve">B. </w:t>
            </w:r>
            <w:r w:rsidR="0096473C" w:rsidRPr="0096473C">
              <w:rPr>
                <w:rFonts w:ascii="Times New Roman" w:eastAsia="Times New Roman" w:hAnsi="Times New Roman" w:cs="Times New Roman"/>
                <w:i/>
                <w:iCs/>
                <w:color w:val="000000" w:themeColor="text1"/>
                <w:sz w:val="23"/>
                <w:szCs w:val="24"/>
                <w:lang w:val="en-GB" w:eastAsia="ru-RU"/>
              </w:rPr>
              <w:t>Commitment to research capacities</w:t>
            </w:r>
          </w:p>
        </w:tc>
      </w:tr>
      <w:tr w:rsidR="00213D4C" w:rsidRPr="00644B4F" w14:paraId="54DA853C" w14:textId="77777777" w:rsidTr="00084457">
        <w:tc>
          <w:tcPr>
            <w:tcW w:w="4679" w:type="dxa"/>
          </w:tcPr>
          <w:p w14:paraId="34B1AF26" w14:textId="59B4D028" w:rsidR="0096473C" w:rsidRDefault="00213D4C" w:rsidP="001D2006">
            <w:pPr>
              <w:ind w:left="66"/>
              <w:rPr>
                <w:rFonts w:ascii="Times New Roman" w:eastAsia="Times New Roman" w:hAnsi="Times New Roman" w:cs="Times New Roman"/>
                <w:b/>
                <w:bCs/>
                <w:color w:val="000000" w:themeColor="text1"/>
                <w:sz w:val="23"/>
                <w:szCs w:val="24"/>
                <w:lang w:val="en-GB" w:eastAsia="ru-RU"/>
              </w:rPr>
            </w:pPr>
            <w:r w:rsidRPr="0032526F">
              <w:rPr>
                <w:rFonts w:ascii="Times New Roman" w:eastAsia="Times New Roman" w:hAnsi="Times New Roman" w:cs="Times New Roman"/>
                <w:b/>
                <w:bCs/>
                <w:color w:val="000000" w:themeColor="text1"/>
                <w:sz w:val="23"/>
                <w:szCs w:val="24"/>
                <w:lang w:val="en-GB" w:eastAsia="ru-RU"/>
              </w:rPr>
              <w:t>1</w:t>
            </w:r>
            <w:r w:rsidR="00315E22">
              <w:rPr>
                <w:rFonts w:ascii="Times New Roman" w:eastAsia="Times New Roman" w:hAnsi="Times New Roman" w:cs="Times New Roman"/>
                <w:b/>
                <w:bCs/>
                <w:color w:val="000000" w:themeColor="text1"/>
                <w:sz w:val="23"/>
                <w:szCs w:val="24"/>
                <w:lang w:val="en-GB" w:eastAsia="ru-RU"/>
              </w:rPr>
              <w:t>C</w:t>
            </w:r>
            <w:r w:rsidRPr="0032526F">
              <w:rPr>
                <w:rFonts w:ascii="Times New Roman" w:eastAsia="Times New Roman" w:hAnsi="Times New Roman" w:cs="Times New Roman"/>
                <w:b/>
                <w:bCs/>
                <w:color w:val="000000" w:themeColor="text1"/>
                <w:sz w:val="23"/>
                <w:szCs w:val="24"/>
                <w:lang w:val="en-GB" w:eastAsia="ru-RU"/>
              </w:rPr>
              <w:t xml:space="preserve">. To </w:t>
            </w:r>
            <w:r w:rsidR="00315E22">
              <w:rPr>
                <w:rFonts w:ascii="Times New Roman" w:eastAsia="Times New Roman" w:hAnsi="Times New Roman" w:cs="Times New Roman"/>
                <w:b/>
                <w:bCs/>
                <w:color w:val="000000" w:themeColor="text1"/>
                <w:sz w:val="23"/>
                <w:szCs w:val="24"/>
                <w:lang w:val="en-GB" w:eastAsia="ru-RU"/>
              </w:rPr>
              <w:t xml:space="preserve">become </w:t>
            </w:r>
            <w:r w:rsidR="00331BEB">
              <w:rPr>
                <w:rFonts w:ascii="Times New Roman" w:eastAsia="Times New Roman" w:hAnsi="Times New Roman" w:cs="Times New Roman"/>
                <w:b/>
                <w:bCs/>
                <w:color w:val="000000" w:themeColor="text1"/>
                <w:sz w:val="23"/>
                <w:szCs w:val="24"/>
                <w:lang w:val="en-GB" w:eastAsia="ru-RU"/>
              </w:rPr>
              <w:t>an</w:t>
            </w:r>
            <w:r w:rsidR="00B43F17">
              <w:rPr>
                <w:rFonts w:ascii="Times New Roman" w:eastAsia="Times New Roman" w:hAnsi="Times New Roman" w:cs="Times New Roman"/>
                <w:b/>
                <w:bCs/>
                <w:color w:val="000000" w:themeColor="text1"/>
                <w:sz w:val="23"/>
                <w:szCs w:val="24"/>
                <w:lang w:val="en-GB" w:eastAsia="ru-RU"/>
              </w:rPr>
              <w:t xml:space="preserve"> </w:t>
            </w:r>
            <w:r w:rsidR="00331BEB">
              <w:rPr>
                <w:rFonts w:ascii="Times New Roman" w:eastAsia="Times New Roman" w:hAnsi="Times New Roman" w:cs="Times New Roman"/>
                <w:b/>
                <w:bCs/>
                <w:color w:val="000000" w:themeColor="text1"/>
                <w:sz w:val="23"/>
                <w:szCs w:val="24"/>
                <w:lang w:val="en-GB" w:eastAsia="ru-RU"/>
              </w:rPr>
              <w:t xml:space="preserve">influential </w:t>
            </w:r>
            <w:r w:rsidR="0096473C">
              <w:rPr>
                <w:rFonts w:ascii="Times New Roman" w:eastAsia="Times New Roman" w:hAnsi="Times New Roman" w:cs="Times New Roman"/>
                <w:b/>
                <w:bCs/>
                <w:color w:val="000000" w:themeColor="text1"/>
                <w:sz w:val="23"/>
                <w:szCs w:val="24"/>
                <w:lang w:val="en-GB" w:eastAsia="ru-RU"/>
              </w:rPr>
              <w:t xml:space="preserve">research </w:t>
            </w:r>
            <w:r w:rsidR="00315E22">
              <w:rPr>
                <w:rFonts w:ascii="Times New Roman" w:eastAsia="Times New Roman" w:hAnsi="Times New Roman" w:cs="Times New Roman"/>
                <w:b/>
                <w:bCs/>
                <w:color w:val="000000" w:themeColor="text1"/>
                <w:sz w:val="23"/>
                <w:szCs w:val="24"/>
                <w:lang w:val="en-GB" w:eastAsia="ru-RU"/>
              </w:rPr>
              <w:t>centre</w:t>
            </w:r>
          </w:p>
          <w:p w14:paraId="240D101D" w14:textId="0532EA78" w:rsidR="00213D4C" w:rsidRDefault="00213D4C" w:rsidP="001D2006">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Output 1</w:t>
            </w:r>
            <w:r w:rsidR="00315E22">
              <w:rPr>
                <w:rFonts w:ascii="Times New Roman" w:eastAsia="Times New Roman" w:hAnsi="Times New Roman" w:cs="Times New Roman"/>
                <w:color w:val="000000" w:themeColor="text1"/>
                <w:sz w:val="23"/>
                <w:szCs w:val="24"/>
                <w:lang w:val="en-GB" w:eastAsia="ru-RU"/>
              </w:rPr>
              <w:t>C</w:t>
            </w:r>
            <w:r>
              <w:rPr>
                <w:rFonts w:ascii="Times New Roman" w:eastAsia="Times New Roman" w:hAnsi="Times New Roman" w:cs="Times New Roman"/>
                <w:color w:val="000000" w:themeColor="text1"/>
                <w:sz w:val="23"/>
                <w:szCs w:val="24"/>
                <w:lang w:val="en-GB" w:eastAsia="ru-RU"/>
              </w:rPr>
              <w:t xml:space="preserve">.1. </w:t>
            </w:r>
            <w:r w:rsidR="00315E22">
              <w:rPr>
                <w:rFonts w:ascii="Times New Roman" w:eastAsia="Times New Roman" w:hAnsi="Times New Roman" w:cs="Times New Roman"/>
                <w:color w:val="000000" w:themeColor="text1"/>
                <w:sz w:val="23"/>
                <w:szCs w:val="24"/>
                <w:lang w:val="en-GB" w:eastAsia="ru-RU"/>
              </w:rPr>
              <w:t>YHU research strategy</w:t>
            </w:r>
          </w:p>
          <w:p w14:paraId="242FFAE2" w14:textId="1AB8629D" w:rsidR="00213D4C" w:rsidRPr="00E60BDE" w:rsidRDefault="00213D4C" w:rsidP="001D2006">
            <w:pPr>
              <w:ind w:left="66"/>
              <w:rPr>
                <w:rFonts w:ascii="Times New Roman" w:eastAsia="Times New Roman" w:hAnsi="Times New Roman" w:cs="Times New Roman"/>
                <w:color w:val="000000" w:themeColor="text1"/>
                <w:sz w:val="23"/>
                <w:szCs w:val="24"/>
                <w:lang w:val="en-GB" w:eastAsia="ru-RU"/>
              </w:rPr>
            </w:pPr>
            <w:r w:rsidRPr="00E60BDE">
              <w:rPr>
                <w:rFonts w:ascii="Times New Roman" w:eastAsia="Times New Roman" w:hAnsi="Times New Roman" w:cs="Times New Roman"/>
                <w:color w:val="000000" w:themeColor="text1"/>
                <w:sz w:val="23"/>
                <w:szCs w:val="24"/>
                <w:lang w:val="en-GB" w:eastAsia="ru-RU"/>
              </w:rPr>
              <w:t>Output 1</w:t>
            </w:r>
            <w:r w:rsidR="00315E22">
              <w:rPr>
                <w:rFonts w:ascii="Times New Roman" w:eastAsia="Times New Roman" w:hAnsi="Times New Roman" w:cs="Times New Roman"/>
                <w:color w:val="000000" w:themeColor="text1"/>
                <w:sz w:val="23"/>
                <w:szCs w:val="24"/>
                <w:lang w:val="en-GB" w:eastAsia="ru-RU"/>
              </w:rPr>
              <w:t>C</w:t>
            </w:r>
            <w:r w:rsidRPr="00E60BDE">
              <w:rPr>
                <w:rFonts w:ascii="Times New Roman" w:eastAsia="Times New Roman" w:hAnsi="Times New Roman" w:cs="Times New Roman"/>
                <w:color w:val="000000" w:themeColor="text1"/>
                <w:sz w:val="23"/>
                <w:szCs w:val="24"/>
                <w:lang w:val="en-GB" w:eastAsia="ru-RU"/>
              </w:rPr>
              <w:t>.2.</w:t>
            </w:r>
            <w:r>
              <w:rPr>
                <w:rFonts w:ascii="Times New Roman" w:eastAsia="Times New Roman" w:hAnsi="Times New Roman" w:cs="Times New Roman"/>
                <w:color w:val="000000" w:themeColor="text1"/>
                <w:sz w:val="23"/>
                <w:szCs w:val="24"/>
                <w:lang w:val="en-GB" w:eastAsia="ru-RU"/>
              </w:rPr>
              <w:t xml:space="preserve"> </w:t>
            </w:r>
            <w:r w:rsidR="00315E22">
              <w:rPr>
                <w:rFonts w:ascii="Times New Roman" w:eastAsia="Times New Roman" w:hAnsi="Times New Roman" w:cs="Times New Roman"/>
                <w:color w:val="000000" w:themeColor="text1"/>
                <w:sz w:val="23"/>
                <w:szCs w:val="24"/>
                <w:lang w:val="en-GB" w:eastAsia="ru-RU"/>
              </w:rPr>
              <w:t>Research Resource Centre</w:t>
            </w:r>
          </w:p>
        </w:tc>
        <w:tc>
          <w:tcPr>
            <w:tcW w:w="3260" w:type="dxa"/>
          </w:tcPr>
          <w:p w14:paraId="5FB87B7A" w14:textId="24AFED9A" w:rsidR="00B02886" w:rsidRDefault="00FC3149" w:rsidP="00643822">
            <w:pPr>
              <w:ind w:left="-12"/>
              <w:rPr>
                <w:rFonts w:ascii="Times New Roman" w:hAnsi="Times New Roman"/>
                <w:sz w:val="23"/>
                <w:lang w:val="en-GB"/>
              </w:rPr>
            </w:pPr>
            <w:r>
              <w:rPr>
                <w:rFonts w:ascii="Times New Roman" w:hAnsi="Times New Roman"/>
                <w:sz w:val="23"/>
                <w:lang w:val="en-GB"/>
              </w:rPr>
              <w:t>Advanced research projects</w:t>
            </w:r>
            <w:r w:rsidR="00226884">
              <w:rPr>
                <w:rFonts w:ascii="Times New Roman" w:hAnsi="Times New Roman"/>
                <w:sz w:val="23"/>
                <w:lang w:val="en-GB"/>
              </w:rPr>
              <w:t xml:space="preserve"> </w:t>
            </w:r>
            <w:r w:rsidR="007D7270">
              <w:rPr>
                <w:rFonts w:ascii="Times New Roman" w:hAnsi="Times New Roman"/>
                <w:sz w:val="23"/>
                <w:lang w:val="en-GB"/>
              </w:rPr>
              <w:t xml:space="preserve">lead </w:t>
            </w:r>
            <w:r w:rsidR="00643822">
              <w:rPr>
                <w:rFonts w:ascii="Times New Roman" w:hAnsi="Times New Roman"/>
                <w:sz w:val="23"/>
                <w:lang w:val="en-GB"/>
              </w:rPr>
              <w:t xml:space="preserve">to </w:t>
            </w:r>
            <w:r w:rsidR="007D7270">
              <w:rPr>
                <w:rFonts w:ascii="Times New Roman" w:hAnsi="Times New Roman"/>
                <w:sz w:val="23"/>
                <w:lang w:val="en-GB"/>
              </w:rPr>
              <w:t>change</w:t>
            </w:r>
            <w:r w:rsidR="009D0C44">
              <w:rPr>
                <w:rFonts w:ascii="Times New Roman" w:hAnsi="Times New Roman"/>
                <w:sz w:val="23"/>
                <w:lang w:val="en-GB"/>
              </w:rPr>
              <w:t xml:space="preserve"> in </w:t>
            </w:r>
            <w:r w:rsidR="007B0DAD">
              <w:rPr>
                <w:rFonts w:ascii="Times New Roman" w:hAnsi="Times New Roman"/>
                <w:sz w:val="23"/>
                <w:lang w:val="en-GB"/>
              </w:rPr>
              <w:t xml:space="preserve">processes, </w:t>
            </w:r>
            <w:r w:rsidR="009D0C44">
              <w:rPr>
                <w:rFonts w:ascii="Times New Roman" w:hAnsi="Times New Roman"/>
                <w:sz w:val="23"/>
                <w:lang w:val="en-GB"/>
              </w:rPr>
              <w:t>institutions</w:t>
            </w:r>
            <w:r w:rsidR="007B0DAD">
              <w:rPr>
                <w:rFonts w:ascii="Times New Roman" w:hAnsi="Times New Roman"/>
                <w:sz w:val="23"/>
                <w:lang w:val="en-GB"/>
              </w:rPr>
              <w:t>,</w:t>
            </w:r>
            <w:r w:rsidR="009D0C44">
              <w:rPr>
                <w:rFonts w:ascii="Times New Roman" w:hAnsi="Times New Roman"/>
                <w:sz w:val="23"/>
                <w:lang w:val="en-GB"/>
              </w:rPr>
              <w:t xml:space="preserve"> </w:t>
            </w:r>
            <w:r w:rsidR="00226884">
              <w:rPr>
                <w:rFonts w:ascii="Times New Roman" w:hAnsi="Times New Roman"/>
                <w:sz w:val="23"/>
                <w:lang w:val="en-GB"/>
              </w:rPr>
              <w:t>policies</w:t>
            </w:r>
          </w:p>
        </w:tc>
        <w:tc>
          <w:tcPr>
            <w:tcW w:w="2410" w:type="dxa"/>
          </w:tcPr>
          <w:p w14:paraId="212A9135" w14:textId="270E7D71" w:rsidR="00503E58" w:rsidRDefault="006D0DAD" w:rsidP="001D2006">
            <w:pPr>
              <w:rPr>
                <w:rFonts w:ascii="Times New Roman" w:hAnsi="Times New Roman"/>
                <w:sz w:val="23"/>
                <w:lang w:val="en-GB"/>
              </w:rPr>
            </w:pPr>
            <w:r w:rsidRPr="006D0DAD">
              <w:rPr>
                <w:rFonts w:ascii="Times New Roman" w:hAnsi="Times New Roman"/>
                <w:sz w:val="23"/>
                <w:highlight w:val="yellow"/>
                <w:lang w:val="en-GB"/>
              </w:rPr>
              <w:t>YHU policies</w:t>
            </w:r>
            <w:r w:rsidRPr="00B02886">
              <w:rPr>
                <w:rFonts w:ascii="Times New Roman" w:hAnsi="Times New Roman"/>
                <w:sz w:val="23"/>
                <w:lang w:val="en-GB"/>
              </w:rPr>
              <w:t xml:space="preserve"> </w:t>
            </w:r>
            <w:r w:rsidR="00503E58" w:rsidRPr="00B02886">
              <w:rPr>
                <w:rFonts w:ascii="Times New Roman" w:hAnsi="Times New Roman"/>
                <w:sz w:val="23"/>
                <w:lang w:val="en-GB"/>
              </w:rPr>
              <w:t>Conferences</w:t>
            </w:r>
            <w:r w:rsidR="00503E58">
              <w:rPr>
                <w:rFonts w:ascii="Times New Roman" w:hAnsi="Times New Roman"/>
                <w:sz w:val="23"/>
                <w:lang w:val="en-GB"/>
              </w:rPr>
              <w:t xml:space="preserve"> Publications</w:t>
            </w:r>
          </w:p>
          <w:p w14:paraId="61A6BE2C" w14:textId="3FA7B4B6" w:rsidR="006D0DAD" w:rsidRPr="00503E58" w:rsidRDefault="00643822" w:rsidP="001D2006">
            <w:pPr>
              <w:rPr>
                <w:rFonts w:ascii="Times New Roman" w:hAnsi="Times New Roman"/>
                <w:sz w:val="23"/>
                <w:lang w:val="en-GB"/>
              </w:rPr>
            </w:pPr>
            <w:r>
              <w:rPr>
                <w:rFonts w:ascii="Times New Roman" w:hAnsi="Times New Roman"/>
                <w:sz w:val="23"/>
                <w:lang w:val="en-GB"/>
              </w:rPr>
              <w:t>Media reports</w:t>
            </w:r>
          </w:p>
        </w:tc>
      </w:tr>
      <w:tr w:rsidR="004C3F8D" w:rsidRPr="00644B4F" w14:paraId="7A90888B" w14:textId="77777777" w:rsidTr="00A255C9">
        <w:tc>
          <w:tcPr>
            <w:tcW w:w="10349" w:type="dxa"/>
            <w:gridSpan w:val="3"/>
            <w:shd w:val="clear" w:color="auto" w:fill="BFBFBF" w:themeFill="background1" w:themeFillShade="BF"/>
          </w:tcPr>
          <w:p w14:paraId="1107FD63" w14:textId="3C14703A" w:rsidR="004C3F8D" w:rsidRPr="0085192A" w:rsidRDefault="004C3F8D" w:rsidP="00644043">
            <w:pPr>
              <w:rPr>
                <w:rFonts w:ascii="Times New Roman" w:eastAsia="Times New Roman" w:hAnsi="Times New Roman" w:cs="Times New Roman"/>
                <w:b/>
                <w:color w:val="000000" w:themeColor="text1"/>
                <w:sz w:val="23"/>
                <w:szCs w:val="24"/>
                <w:highlight w:val="yellow"/>
                <w:lang w:val="en-GB" w:eastAsia="ru-RU"/>
              </w:rPr>
            </w:pPr>
            <w:r w:rsidRPr="0085192A">
              <w:rPr>
                <w:rFonts w:ascii="Times New Roman" w:eastAsia="Times New Roman" w:hAnsi="Times New Roman" w:cs="Times New Roman"/>
                <w:b/>
                <w:color w:val="000000" w:themeColor="text1"/>
                <w:sz w:val="23"/>
                <w:szCs w:val="24"/>
                <w:highlight w:val="yellow"/>
                <w:lang w:val="en-GB" w:eastAsia="ru-RU"/>
              </w:rPr>
              <w:t xml:space="preserve">YHU Strategic Goal 2. </w:t>
            </w:r>
            <w:r w:rsidR="0084546A" w:rsidRPr="0085192A">
              <w:rPr>
                <w:rFonts w:ascii="Times New Roman" w:eastAsia="Times New Roman" w:hAnsi="Times New Roman" w:cs="Times New Roman"/>
                <w:b/>
                <w:color w:val="000000" w:themeColor="text1"/>
                <w:sz w:val="23"/>
                <w:szCs w:val="24"/>
                <w:highlight w:val="yellow"/>
                <w:lang w:val="en-GB" w:eastAsia="ru-RU"/>
              </w:rPr>
              <w:t>To create an environment for nurturing the students’ civic responsibility</w:t>
            </w:r>
          </w:p>
        </w:tc>
      </w:tr>
      <w:tr w:rsidR="00B91A99" w:rsidRPr="00644B4F" w14:paraId="0465BAA7" w14:textId="77777777" w:rsidTr="00A255C9">
        <w:tc>
          <w:tcPr>
            <w:tcW w:w="10349" w:type="dxa"/>
            <w:gridSpan w:val="3"/>
            <w:shd w:val="clear" w:color="auto" w:fill="E7E6E6" w:themeFill="background2"/>
          </w:tcPr>
          <w:p w14:paraId="53DA9A7E" w14:textId="6D1AFF32" w:rsidR="00B91A99" w:rsidRPr="005D6262" w:rsidRDefault="00DD2044" w:rsidP="001D2006">
            <w:pPr>
              <w:rPr>
                <w:rFonts w:ascii="Times New Roman" w:eastAsia="Times New Roman" w:hAnsi="Times New Roman" w:cs="Times New Roman"/>
                <w:i/>
                <w:iCs/>
                <w:color w:val="000000" w:themeColor="text1"/>
                <w:sz w:val="23"/>
                <w:szCs w:val="24"/>
                <w:lang w:val="en-GB" w:eastAsia="ru-RU"/>
              </w:rPr>
            </w:pPr>
            <w:r w:rsidRPr="00286E85">
              <w:rPr>
                <w:rFonts w:ascii="Times New Roman" w:eastAsia="Times New Roman" w:hAnsi="Times New Roman" w:cs="Times New Roman"/>
                <w:i/>
                <w:color w:val="000000" w:themeColor="text1"/>
                <w:sz w:val="23"/>
                <w:szCs w:val="24"/>
                <w:lang w:val="en-GB" w:eastAsia="ru-RU"/>
              </w:rPr>
              <w:t xml:space="preserve">C. </w:t>
            </w:r>
            <w:r w:rsidR="00B91A99" w:rsidRPr="00286E85">
              <w:rPr>
                <w:rFonts w:ascii="Times New Roman" w:eastAsia="Times New Roman" w:hAnsi="Times New Roman" w:cs="Times New Roman"/>
                <w:i/>
                <w:color w:val="000000" w:themeColor="text1"/>
                <w:sz w:val="23"/>
                <w:szCs w:val="24"/>
                <w:lang w:val="en-GB" w:eastAsia="ru-RU"/>
              </w:rPr>
              <w:t xml:space="preserve">Commitment to the </w:t>
            </w:r>
            <w:proofErr w:type="gramStart"/>
            <w:r w:rsidR="00B91A99" w:rsidRPr="00286E85">
              <w:rPr>
                <w:rFonts w:ascii="Times New Roman" w:eastAsia="Times New Roman" w:hAnsi="Times New Roman" w:cs="Times New Roman"/>
                <w:i/>
                <w:color w:val="000000" w:themeColor="text1"/>
                <w:sz w:val="23"/>
                <w:szCs w:val="24"/>
                <w:lang w:val="en-GB" w:eastAsia="ru-RU"/>
              </w:rPr>
              <w:t>university</w:t>
            </w:r>
            <w:r w:rsidR="006750DC" w:rsidRPr="00286E85">
              <w:rPr>
                <w:rFonts w:ascii="Times New Roman" w:eastAsia="Times New Roman" w:hAnsi="Times New Roman" w:cs="Times New Roman"/>
                <w:i/>
                <w:color w:val="000000" w:themeColor="text1"/>
                <w:sz w:val="23"/>
                <w:szCs w:val="24"/>
                <w:lang w:val="en-GB" w:eastAsia="ru-RU"/>
              </w:rPr>
              <w:t>’</w:t>
            </w:r>
            <w:r w:rsidR="00B91A99" w:rsidRPr="00286E85">
              <w:rPr>
                <w:rFonts w:ascii="Times New Roman" w:eastAsia="Times New Roman" w:hAnsi="Times New Roman" w:cs="Times New Roman"/>
                <w:i/>
                <w:color w:val="000000" w:themeColor="text1"/>
                <w:sz w:val="23"/>
                <w:szCs w:val="24"/>
                <w:lang w:val="en-GB" w:eastAsia="ru-RU"/>
              </w:rPr>
              <w:t>s</w:t>
            </w:r>
            <w:proofErr w:type="gramEnd"/>
            <w:r w:rsidR="00B91A99" w:rsidRPr="00286E85">
              <w:rPr>
                <w:rFonts w:ascii="Times New Roman" w:eastAsia="Times New Roman" w:hAnsi="Times New Roman" w:cs="Times New Roman"/>
                <w:i/>
                <w:color w:val="000000" w:themeColor="text1"/>
                <w:sz w:val="23"/>
                <w:szCs w:val="24"/>
                <w:lang w:val="en-GB" w:eastAsia="ru-RU"/>
              </w:rPr>
              <w:t xml:space="preserve"> and its people</w:t>
            </w:r>
            <w:r w:rsidR="006750DC" w:rsidRPr="00286E85">
              <w:rPr>
                <w:rFonts w:ascii="Times New Roman" w:eastAsia="Times New Roman" w:hAnsi="Times New Roman" w:cs="Times New Roman"/>
                <w:i/>
                <w:color w:val="000000" w:themeColor="text1"/>
                <w:sz w:val="23"/>
                <w:szCs w:val="24"/>
                <w:lang w:val="en-GB" w:eastAsia="ru-RU"/>
              </w:rPr>
              <w:t>’</w:t>
            </w:r>
            <w:r w:rsidR="00B91A99" w:rsidRPr="00286E85">
              <w:rPr>
                <w:rFonts w:ascii="Times New Roman" w:eastAsia="Times New Roman" w:hAnsi="Times New Roman" w:cs="Times New Roman"/>
                <w:i/>
                <w:color w:val="000000" w:themeColor="text1"/>
                <w:sz w:val="23"/>
                <w:szCs w:val="24"/>
                <w:lang w:val="en-GB" w:eastAsia="ru-RU"/>
              </w:rPr>
              <w:t>s success in the transforming world</w:t>
            </w:r>
          </w:p>
        </w:tc>
      </w:tr>
      <w:tr w:rsidR="0032526F" w:rsidRPr="00644B4F" w14:paraId="543B067B" w14:textId="77777777" w:rsidTr="00084457">
        <w:tc>
          <w:tcPr>
            <w:tcW w:w="4679" w:type="dxa"/>
          </w:tcPr>
          <w:p w14:paraId="659C08E7" w14:textId="56E15869" w:rsidR="0032526F" w:rsidRDefault="00480D3C" w:rsidP="001D2006">
            <w:pPr>
              <w:ind w:left="66"/>
              <w:rPr>
                <w:rFonts w:ascii="Times New Roman" w:eastAsia="Times New Roman" w:hAnsi="Times New Roman" w:cs="Times New Roman"/>
                <w:b/>
                <w:bCs/>
                <w:color w:val="000000" w:themeColor="text1"/>
                <w:sz w:val="23"/>
                <w:szCs w:val="24"/>
                <w:lang w:val="en-GB" w:eastAsia="ru-RU"/>
              </w:rPr>
            </w:pPr>
            <w:r>
              <w:rPr>
                <w:rFonts w:ascii="Times New Roman" w:eastAsia="Times New Roman" w:hAnsi="Times New Roman" w:cs="Times New Roman"/>
                <w:b/>
                <w:bCs/>
                <w:color w:val="000000" w:themeColor="text1"/>
                <w:sz w:val="23"/>
                <w:szCs w:val="24"/>
                <w:lang w:val="en-GB" w:eastAsia="ru-RU"/>
              </w:rPr>
              <w:t>2</w:t>
            </w:r>
            <w:r w:rsidR="00946809" w:rsidRPr="00DA69D2">
              <w:rPr>
                <w:rFonts w:ascii="Times New Roman" w:eastAsia="Times New Roman" w:hAnsi="Times New Roman" w:cs="Times New Roman"/>
                <w:b/>
                <w:bCs/>
                <w:color w:val="000000" w:themeColor="text1"/>
                <w:sz w:val="23"/>
                <w:szCs w:val="24"/>
                <w:lang w:val="en-GB" w:eastAsia="ru-RU"/>
              </w:rPr>
              <w:t xml:space="preserve">. </w:t>
            </w:r>
            <w:r w:rsidR="00E1784A" w:rsidRPr="00DA69D2">
              <w:rPr>
                <w:rFonts w:ascii="Times New Roman" w:eastAsia="Times New Roman" w:hAnsi="Times New Roman" w:cs="Times New Roman"/>
                <w:b/>
                <w:bCs/>
                <w:color w:val="000000" w:themeColor="text1"/>
                <w:sz w:val="23"/>
                <w:szCs w:val="24"/>
                <w:lang w:val="en-GB" w:eastAsia="ru-RU"/>
              </w:rPr>
              <w:t xml:space="preserve">To support </w:t>
            </w:r>
            <w:r w:rsidR="00AB7C8C">
              <w:rPr>
                <w:rFonts w:ascii="Times New Roman" w:eastAsia="Times New Roman" w:hAnsi="Times New Roman" w:cs="Times New Roman"/>
                <w:b/>
                <w:bCs/>
                <w:color w:val="000000" w:themeColor="text1"/>
                <w:sz w:val="23"/>
                <w:szCs w:val="24"/>
                <w:lang w:val="en-GB" w:eastAsia="ru-RU"/>
              </w:rPr>
              <w:t>students’</w:t>
            </w:r>
            <w:r w:rsidR="00E1784A" w:rsidRPr="00DA69D2">
              <w:rPr>
                <w:rFonts w:ascii="Times New Roman" w:eastAsia="Times New Roman" w:hAnsi="Times New Roman" w:cs="Times New Roman"/>
                <w:b/>
                <w:bCs/>
                <w:color w:val="000000" w:themeColor="text1"/>
                <w:sz w:val="23"/>
                <w:szCs w:val="24"/>
                <w:lang w:val="en-GB" w:eastAsia="ru-RU"/>
              </w:rPr>
              <w:t xml:space="preserve"> and staff</w:t>
            </w:r>
            <w:r w:rsidR="00DA69D2" w:rsidRPr="00DA69D2">
              <w:rPr>
                <w:rFonts w:ascii="Times New Roman" w:eastAsia="Times New Roman" w:hAnsi="Times New Roman" w:cs="Times New Roman"/>
                <w:b/>
                <w:bCs/>
                <w:color w:val="000000" w:themeColor="text1"/>
                <w:sz w:val="23"/>
                <w:szCs w:val="24"/>
                <w:lang w:val="en-GB" w:eastAsia="ru-RU"/>
              </w:rPr>
              <w:t>’s</w:t>
            </w:r>
            <w:r w:rsidR="00E1784A" w:rsidRPr="00DA69D2">
              <w:rPr>
                <w:rFonts w:ascii="Times New Roman" w:eastAsia="Times New Roman" w:hAnsi="Times New Roman" w:cs="Times New Roman"/>
                <w:b/>
                <w:bCs/>
                <w:color w:val="000000" w:themeColor="text1"/>
                <w:sz w:val="23"/>
                <w:szCs w:val="24"/>
                <w:lang w:val="en-GB" w:eastAsia="ru-RU"/>
              </w:rPr>
              <w:t xml:space="preserve"> personal and civic development</w:t>
            </w:r>
          </w:p>
          <w:p w14:paraId="5E2C615E" w14:textId="72779183" w:rsidR="00DA69D2" w:rsidRDefault="00380018" w:rsidP="001D2006">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 xml:space="preserve">Output </w:t>
            </w:r>
            <w:r w:rsidR="00480D3C">
              <w:rPr>
                <w:rFonts w:ascii="Times New Roman" w:eastAsia="Times New Roman" w:hAnsi="Times New Roman" w:cs="Times New Roman"/>
                <w:color w:val="000000" w:themeColor="text1"/>
                <w:sz w:val="23"/>
                <w:szCs w:val="24"/>
                <w:lang w:val="en-GB" w:eastAsia="ru-RU"/>
              </w:rPr>
              <w:t>2.1.</w:t>
            </w:r>
            <w:r>
              <w:rPr>
                <w:rFonts w:ascii="Times New Roman" w:eastAsia="Times New Roman" w:hAnsi="Times New Roman" w:cs="Times New Roman"/>
                <w:color w:val="000000" w:themeColor="text1"/>
                <w:sz w:val="23"/>
                <w:szCs w:val="24"/>
                <w:lang w:val="en-GB" w:eastAsia="ru-RU"/>
              </w:rPr>
              <w:t xml:space="preserve"> </w:t>
            </w:r>
            <w:r w:rsidR="00D969C0">
              <w:rPr>
                <w:rFonts w:ascii="Times New Roman" w:eastAsia="Times New Roman" w:hAnsi="Times New Roman" w:cs="Times New Roman"/>
                <w:color w:val="000000" w:themeColor="text1"/>
                <w:sz w:val="23"/>
                <w:szCs w:val="24"/>
                <w:lang w:val="en-GB" w:eastAsia="ru-RU"/>
              </w:rPr>
              <w:t>Strategic planning</w:t>
            </w:r>
          </w:p>
          <w:p w14:paraId="11D96FC5" w14:textId="79BD0C86" w:rsidR="00425867" w:rsidRDefault="00425867" w:rsidP="001D2006">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Output 2.</w:t>
            </w:r>
            <w:r w:rsidR="009D31CC">
              <w:rPr>
                <w:rFonts w:ascii="Times New Roman" w:eastAsia="Times New Roman" w:hAnsi="Times New Roman" w:cs="Times New Roman"/>
                <w:color w:val="000000" w:themeColor="text1"/>
                <w:sz w:val="23"/>
                <w:szCs w:val="24"/>
                <w:lang w:val="en-GB" w:eastAsia="ru-RU"/>
              </w:rPr>
              <w:t>2</w:t>
            </w:r>
            <w:r>
              <w:rPr>
                <w:rFonts w:ascii="Times New Roman" w:eastAsia="Times New Roman" w:hAnsi="Times New Roman" w:cs="Times New Roman"/>
                <w:color w:val="000000" w:themeColor="text1"/>
                <w:sz w:val="23"/>
                <w:szCs w:val="24"/>
                <w:lang w:val="en-GB" w:eastAsia="ru-RU"/>
              </w:rPr>
              <w:t xml:space="preserve">. Institutional development of </w:t>
            </w:r>
            <w:r w:rsidR="00AB7C8C">
              <w:rPr>
                <w:rFonts w:ascii="Times New Roman" w:eastAsia="Times New Roman" w:hAnsi="Times New Roman" w:cs="Times New Roman"/>
                <w:color w:val="000000" w:themeColor="text1"/>
                <w:sz w:val="23"/>
                <w:szCs w:val="24"/>
                <w:lang w:val="en-GB" w:eastAsia="ru-RU"/>
              </w:rPr>
              <w:t xml:space="preserve">the </w:t>
            </w:r>
            <w:r>
              <w:rPr>
                <w:rFonts w:ascii="Times New Roman" w:eastAsia="Times New Roman" w:hAnsi="Times New Roman" w:cs="Times New Roman"/>
                <w:color w:val="000000" w:themeColor="text1"/>
                <w:sz w:val="23"/>
                <w:szCs w:val="24"/>
                <w:lang w:val="en-GB" w:eastAsia="ru-RU"/>
              </w:rPr>
              <w:t>Student Council</w:t>
            </w:r>
          </w:p>
          <w:p w14:paraId="60BDA24D" w14:textId="64E6AA3B" w:rsidR="000F1BE8" w:rsidRDefault="00B53839" w:rsidP="001D2006">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Output 2.</w:t>
            </w:r>
            <w:r w:rsidR="00926A1C">
              <w:rPr>
                <w:rFonts w:ascii="Times New Roman" w:eastAsia="Times New Roman" w:hAnsi="Times New Roman" w:cs="Times New Roman"/>
                <w:color w:val="000000" w:themeColor="text1"/>
                <w:sz w:val="23"/>
                <w:szCs w:val="24"/>
                <w:lang w:val="en-GB" w:eastAsia="ru-RU"/>
              </w:rPr>
              <w:t>3</w:t>
            </w:r>
            <w:r>
              <w:rPr>
                <w:rFonts w:ascii="Times New Roman" w:eastAsia="Times New Roman" w:hAnsi="Times New Roman" w:cs="Times New Roman"/>
                <w:color w:val="000000" w:themeColor="text1"/>
                <w:sz w:val="23"/>
                <w:szCs w:val="24"/>
                <w:lang w:val="en-GB" w:eastAsia="ru-RU"/>
              </w:rPr>
              <w:t>. Individual work plans</w:t>
            </w:r>
          </w:p>
          <w:p w14:paraId="42B40BC7" w14:textId="05467152" w:rsidR="00200AA9" w:rsidRDefault="00200AA9" w:rsidP="001D2006">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Output 2.</w:t>
            </w:r>
            <w:r w:rsidR="00926A1C">
              <w:rPr>
                <w:rFonts w:ascii="Times New Roman" w:eastAsia="Times New Roman" w:hAnsi="Times New Roman" w:cs="Times New Roman"/>
                <w:color w:val="000000" w:themeColor="text1"/>
                <w:sz w:val="23"/>
                <w:szCs w:val="24"/>
                <w:lang w:val="en-GB" w:eastAsia="ru-RU"/>
              </w:rPr>
              <w:t>4</w:t>
            </w:r>
            <w:r>
              <w:rPr>
                <w:rFonts w:ascii="Times New Roman" w:eastAsia="Times New Roman" w:hAnsi="Times New Roman" w:cs="Times New Roman"/>
                <w:color w:val="000000" w:themeColor="text1"/>
                <w:sz w:val="23"/>
                <w:szCs w:val="24"/>
                <w:lang w:val="en-GB" w:eastAsia="ru-RU"/>
              </w:rPr>
              <w:t>. Teacher’s rating system</w:t>
            </w:r>
          </w:p>
          <w:p w14:paraId="645CC1E8" w14:textId="1D88D1D8" w:rsidR="00926A1C" w:rsidRDefault="00926A1C" w:rsidP="00926A1C">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 xml:space="preserve">Output 2.5. Renewed career </w:t>
            </w:r>
            <w:proofErr w:type="gramStart"/>
            <w:r>
              <w:rPr>
                <w:rFonts w:ascii="Times New Roman" w:eastAsia="Times New Roman" w:hAnsi="Times New Roman" w:cs="Times New Roman"/>
                <w:color w:val="000000" w:themeColor="text1"/>
                <w:sz w:val="23"/>
                <w:szCs w:val="24"/>
                <w:lang w:val="en-GB" w:eastAsia="ru-RU"/>
              </w:rPr>
              <w:t>centre</w:t>
            </w:r>
            <w:proofErr w:type="gramEnd"/>
          </w:p>
          <w:p w14:paraId="5FB7E319" w14:textId="55542DC5" w:rsidR="008C2B19" w:rsidRDefault="00D969C0" w:rsidP="001D2006">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Output 2.</w:t>
            </w:r>
            <w:r w:rsidR="00200AA9">
              <w:rPr>
                <w:rFonts w:ascii="Times New Roman" w:eastAsia="Times New Roman" w:hAnsi="Times New Roman" w:cs="Times New Roman"/>
                <w:color w:val="000000" w:themeColor="text1"/>
                <w:sz w:val="23"/>
                <w:szCs w:val="24"/>
                <w:lang w:val="en-GB" w:eastAsia="ru-RU"/>
              </w:rPr>
              <w:t>6</w:t>
            </w:r>
            <w:r>
              <w:rPr>
                <w:rFonts w:ascii="Times New Roman" w:eastAsia="Times New Roman" w:hAnsi="Times New Roman" w:cs="Times New Roman"/>
                <w:color w:val="000000" w:themeColor="text1"/>
                <w:sz w:val="23"/>
                <w:szCs w:val="24"/>
                <w:lang w:val="en-GB" w:eastAsia="ru-RU"/>
              </w:rPr>
              <w:t>. Community development projects</w:t>
            </w:r>
          </w:p>
          <w:p w14:paraId="58BCB298" w14:textId="79980EB6" w:rsidR="00377554" w:rsidRPr="00DA69D2" w:rsidRDefault="00377554" w:rsidP="001D2006">
            <w:pPr>
              <w:ind w:left="66"/>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Output 2.</w:t>
            </w:r>
            <w:r w:rsidR="00200AA9">
              <w:rPr>
                <w:rFonts w:ascii="Times New Roman" w:eastAsia="Times New Roman" w:hAnsi="Times New Roman" w:cs="Times New Roman"/>
                <w:color w:val="000000" w:themeColor="text1"/>
                <w:sz w:val="23"/>
                <w:szCs w:val="24"/>
                <w:lang w:val="en-GB" w:eastAsia="ru-RU"/>
              </w:rPr>
              <w:t>7</w:t>
            </w:r>
            <w:r>
              <w:rPr>
                <w:rFonts w:ascii="Times New Roman" w:eastAsia="Times New Roman" w:hAnsi="Times New Roman" w:cs="Times New Roman"/>
                <w:color w:val="000000" w:themeColor="text1"/>
                <w:sz w:val="23"/>
                <w:szCs w:val="24"/>
                <w:lang w:val="en-GB" w:eastAsia="ru-RU"/>
              </w:rPr>
              <w:t>. Life-long learning programmes</w:t>
            </w:r>
          </w:p>
        </w:tc>
        <w:tc>
          <w:tcPr>
            <w:tcW w:w="3260" w:type="dxa"/>
          </w:tcPr>
          <w:p w14:paraId="1A793301" w14:textId="3F5FF2BB" w:rsidR="00D75F99" w:rsidRDefault="00D75F99" w:rsidP="001D2006">
            <w:pPr>
              <w:ind w:left="68"/>
              <w:rPr>
                <w:rFonts w:ascii="Times New Roman" w:hAnsi="Times New Roman"/>
                <w:sz w:val="23"/>
                <w:lang w:val="en-GB"/>
              </w:rPr>
            </w:pPr>
            <w:r>
              <w:rPr>
                <w:rFonts w:ascii="Times New Roman" w:hAnsi="Times New Roman"/>
                <w:sz w:val="23"/>
                <w:lang w:val="en-GB"/>
              </w:rPr>
              <w:t>Enhanced capacities of students and teaching staff</w:t>
            </w:r>
          </w:p>
          <w:p w14:paraId="1D73D38A" w14:textId="77777777" w:rsidR="007924DC" w:rsidRDefault="007924DC" w:rsidP="001D2006">
            <w:pPr>
              <w:ind w:left="68"/>
              <w:rPr>
                <w:rFonts w:ascii="Times New Roman" w:hAnsi="Times New Roman"/>
                <w:sz w:val="23"/>
                <w:lang w:val="en-GB"/>
              </w:rPr>
            </w:pPr>
          </w:p>
          <w:p w14:paraId="7AFD535B" w14:textId="66F1CED1" w:rsidR="007924DC" w:rsidRDefault="007924DC" w:rsidP="001D2006">
            <w:pPr>
              <w:ind w:left="68"/>
              <w:rPr>
                <w:rFonts w:ascii="Times New Roman" w:hAnsi="Times New Roman"/>
                <w:sz w:val="23"/>
                <w:lang w:val="en-GB"/>
              </w:rPr>
            </w:pPr>
            <w:r>
              <w:rPr>
                <w:rFonts w:ascii="Times New Roman" w:hAnsi="Times New Roman"/>
                <w:sz w:val="23"/>
                <w:lang w:val="en-GB"/>
              </w:rPr>
              <w:t>Streamlined organi</w:t>
            </w:r>
            <w:r w:rsidR="000C48DB">
              <w:rPr>
                <w:rFonts w:ascii="Times New Roman" w:hAnsi="Times New Roman"/>
                <w:sz w:val="23"/>
                <w:lang w:val="en-GB"/>
              </w:rPr>
              <w:t>s</w:t>
            </w:r>
            <w:r>
              <w:rPr>
                <w:rFonts w:ascii="Times New Roman" w:hAnsi="Times New Roman"/>
                <w:sz w:val="23"/>
                <w:lang w:val="en-GB"/>
              </w:rPr>
              <w:t>ational structure</w:t>
            </w:r>
            <w:r w:rsidR="002A4117">
              <w:rPr>
                <w:rFonts w:ascii="Times New Roman" w:hAnsi="Times New Roman"/>
                <w:sz w:val="23"/>
                <w:lang w:val="en-GB"/>
              </w:rPr>
              <w:t xml:space="preserve"> improves the functions</w:t>
            </w:r>
            <w:r w:rsidR="00926A1C">
              <w:rPr>
                <w:rFonts w:ascii="Times New Roman" w:hAnsi="Times New Roman"/>
                <w:sz w:val="23"/>
                <w:lang w:val="en-GB"/>
              </w:rPr>
              <w:t xml:space="preserve"> and interaction</w:t>
            </w:r>
            <w:r w:rsidR="002A4117">
              <w:rPr>
                <w:rFonts w:ascii="Times New Roman" w:hAnsi="Times New Roman"/>
                <w:sz w:val="23"/>
                <w:lang w:val="en-GB"/>
              </w:rPr>
              <w:t xml:space="preserve"> of YHU </w:t>
            </w:r>
            <w:proofErr w:type="gramStart"/>
            <w:r w:rsidR="002A4117">
              <w:rPr>
                <w:rFonts w:ascii="Times New Roman" w:hAnsi="Times New Roman"/>
                <w:sz w:val="23"/>
                <w:lang w:val="en-GB"/>
              </w:rPr>
              <w:t>units</w:t>
            </w:r>
            <w:proofErr w:type="gramEnd"/>
          </w:p>
          <w:p w14:paraId="29075FF3" w14:textId="77777777" w:rsidR="005D06B4" w:rsidRDefault="005D06B4" w:rsidP="001D2006">
            <w:pPr>
              <w:ind w:left="68"/>
              <w:rPr>
                <w:rFonts w:ascii="Times New Roman" w:hAnsi="Times New Roman"/>
                <w:sz w:val="23"/>
                <w:lang w:val="en-GB"/>
              </w:rPr>
            </w:pPr>
          </w:p>
          <w:p w14:paraId="0AE5469B" w14:textId="77777777" w:rsidR="0032526F" w:rsidRDefault="00A27FBC" w:rsidP="001D2006">
            <w:pPr>
              <w:ind w:left="68"/>
              <w:rPr>
                <w:rFonts w:ascii="Times New Roman" w:hAnsi="Times New Roman"/>
                <w:sz w:val="23"/>
                <w:lang w:val="en-GB"/>
              </w:rPr>
            </w:pPr>
            <w:r>
              <w:rPr>
                <w:rFonts w:ascii="Times New Roman" w:hAnsi="Times New Roman"/>
                <w:sz w:val="23"/>
                <w:lang w:val="en-GB"/>
              </w:rPr>
              <w:t xml:space="preserve">Enhanced and expanded </w:t>
            </w:r>
            <w:r w:rsidR="005D06B4">
              <w:rPr>
                <w:rFonts w:ascii="Times New Roman" w:hAnsi="Times New Roman"/>
                <w:sz w:val="23"/>
                <w:lang w:val="en-GB"/>
              </w:rPr>
              <w:t xml:space="preserve">YHU </w:t>
            </w:r>
            <w:proofErr w:type="gramStart"/>
            <w:r>
              <w:rPr>
                <w:rFonts w:ascii="Times New Roman" w:hAnsi="Times New Roman"/>
                <w:sz w:val="23"/>
                <w:lang w:val="en-GB"/>
              </w:rPr>
              <w:t>services</w:t>
            </w:r>
            <w:proofErr w:type="gramEnd"/>
            <w:r w:rsidR="00090877">
              <w:rPr>
                <w:rFonts w:ascii="Times New Roman" w:hAnsi="Times New Roman"/>
                <w:sz w:val="23"/>
                <w:lang w:val="en-GB"/>
              </w:rPr>
              <w:t xml:space="preserve"> </w:t>
            </w:r>
          </w:p>
          <w:p w14:paraId="5A1C5206" w14:textId="18D24C80" w:rsidR="00E51452" w:rsidRDefault="00E51452" w:rsidP="001B05F5">
            <w:pPr>
              <w:rPr>
                <w:rFonts w:ascii="Times New Roman" w:hAnsi="Times New Roman"/>
                <w:sz w:val="23"/>
                <w:lang w:val="en-GB"/>
              </w:rPr>
            </w:pPr>
          </w:p>
        </w:tc>
        <w:tc>
          <w:tcPr>
            <w:tcW w:w="2410" w:type="dxa"/>
          </w:tcPr>
          <w:p w14:paraId="3FEF0767" w14:textId="75BED828" w:rsidR="00B53839" w:rsidRDefault="00B53839" w:rsidP="001D2006">
            <w:pPr>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Self-assessment</w:t>
            </w:r>
            <w:r w:rsidR="00200AA9">
              <w:rPr>
                <w:rFonts w:ascii="Times New Roman" w:eastAsia="Times New Roman" w:hAnsi="Times New Roman" w:cs="Times New Roman"/>
                <w:color w:val="000000" w:themeColor="text1"/>
                <w:sz w:val="23"/>
                <w:szCs w:val="24"/>
                <w:lang w:val="en-GB" w:eastAsia="ru-RU"/>
              </w:rPr>
              <w:t xml:space="preserve"> in work plans</w:t>
            </w:r>
          </w:p>
          <w:p w14:paraId="5243073D" w14:textId="77777777" w:rsidR="00E51452" w:rsidRDefault="00E51452" w:rsidP="00E51452">
            <w:pPr>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Surveys</w:t>
            </w:r>
          </w:p>
          <w:p w14:paraId="7079A279" w14:textId="77777777" w:rsidR="00E51452" w:rsidRDefault="00E51452" w:rsidP="00E51452">
            <w:pPr>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Observations</w:t>
            </w:r>
          </w:p>
          <w:p w14:paraId="11543516" w14:textId="77777777" w:rsidR="00E51452" w:rsidRDefault="00294B99" w:rsidP="001D2006">
            <w:pPr>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M</w:t>
            </w:r>
            <w:r w:rsidR="00E51452">
              <w:rPr>
                <w:rFonts w:ascii="Times New Roman" w:eastAsia="Times New Roman" w:hAnsi="Times New Roman" w:cs="Times New Roman"/>
                <w:color w:val="000000" w:themeColor="text1"/>
                <w:sz w:val="23"/>
                <w:szCs w:val="24"/>
                <w:lang w:val="en-GB" w:eastAsia="ru-RU"/>
              </w:rPr>
              <w:t>onitoring reports</w:t>
            </w:r>
          </w:p>
          <w:p w14:paraId="0B83A419" w14:textId="66853DFE" w:rsidR="00294B99" w:rsidRDefault="00E51452" w:rsidP="001D2006">
            <w:pPr>
              <w:rPr>
                <w:rFonts w:ascii="Times New Roman" w:eastAsia="Times New Roman" w:hAnsi="Times New Roman" w:cs="Times New Roman"/>
                <w:color w:val="000000" w:themeColor="text1"/>
                <w:sz w:val="23"/>
                <w:szCs w:val="24"/>
                <w:lang w:val="en-GB" w:eastAsia="ru-RU"/>
              </w:rPr>
            </w:pPr>
            <w:r>
              <w:rPr>
                <w:rFonts w:ascii="Times New Roman" w:eastAsia="Times New Roman" w:hAnsi="Times New Roman" w:cs="Times New Roman"/>
                <w:color w:val="000000" w:themeColor="text1"/>
                <w:sz w:val="23"/>
                <w:szCs w:val="24"/>
                <w:lang w:val="en-GB" w:eastAsia="ru-RU"/>
              </w:rPr>
              <w:t>M</w:t>
            </w:r>
            <w:r w:rsidR="00294B99">
              <w:rPr>
                <w:rFonts w:ascii="Times New Roman" w:eastAsia="Times New Roman" w:hAnsi="Times New Roman" w:cs="Times New Roman"/>
                <w:color w:val="000000" w:themeColor="text1"/>
                <w:sz w:val="23"/>
                <w:szCs w:val="24"/>
                <w:lang w:val="en-GB" w:eastAsia="ru-RU"/>
              </w:rPr>
              <w:t>edia reports</w:t>
            </w:r>
          </w:p>
        </w:tc>
      </w:tr>
    </w:tbl>
    <w:p w14:paraId="7803B70E" w14:textId="77777777" w:rsidR="00D515D7" w:rsidRDefault="00D515D7" w:rsidP="00D2519C">
      <w:pPr>
        <w:pStyle w:val="Subtitle"/>
      </w:pPr>
    </w:p>
    <w:p w14:paraId="3E2F7A80" w14:textId="4AA35BC0" w:rsidR="00D2519C" w:rsidRPr="001D0315" w:rsidRDefault="00D2519C" w:rsidP="00D2519C">
      <w:pPr>
        <w:pStyle w:val="Subtitle"/>
      </w:pPr>
      <w:r w:rsidRPr="001D0315">
        <w:t>YHU Centre for Development and Education Quality Assurance</w:t>
      </w:r>
    </w:p>
    <w:p w14:paraId="7548CD6F" w14:textId="11AB2955" w:rsidR="007545A4" w:rsidRDefault="007545A4" w:rsidP="00D2519C">
      <w:pPr>
        <w:pStyle w:val="Title"/>
        <w:rPr>
          <w:lang w:val="en-GB"/>
        </w:rPr>
      </w:pPr>
      <w:r>
        <w:rPr>
          <w:lang w:val="en-GB"/>
        </w:rPr>
        <w:t>Work plan</w:t>
      </w:r>
      <w:r w:rsidR="004D0C7C">
        <w:rPr>
          <w:lang w:val="en-GB"/>
        </w:rPr>
        <w:t xml:space="preserve"> for 202</w:t>
      </w:r>
      <w:r w:rsidR="00DC0A38">
        <w:rPr>
          <w:lang w:val="en-GB"/>
        </w:rPr>
        <w:t>1</w:t>
      </w:r>
      <w:r w:rsidR="004D0C7C">
        <w:rPr>
          <w:lang w:val="en-GB"/>
        </w:rPr>
        <w:t>/2</w:t>
      </w:r>
      <w:r w:rsidR="00DC0A38">
        <w:rPr>
          <w:lang w:val="en-GB"/>
        </w:rPr>
        <w:t>2</w:t>
      </w:r>
      <w:r w:rsidR="004D0C7C">
        <w:rPr>
          <w:lang w:val="en-GB"/>
        </w:rPr>
        <w:t xml:space="preserve"> academic year</w:t>
      </w:r>
    </w:p>
    <w:tbl>
      <w:tblPr>
        <w:tblStyle w:val="TableGrid"/>
        <w:tblW w:w="9741" w:type="dxa"/>
        <w:tblLook w:val="04A0" w:firstRow="1" w:lastRow="0" w:firstColumn="1" w:lastColumn="0" w:noHBand="0" w:noVBand="1"/>
      </w:tblPr>
      <w:tblGrid>
        <w:gridCol w:w="789"/>
        <w:gridCol w:w="4309"/>
        <w:gridCol w:w="2516"/>
        <w:gridCol w:w="2127"/>
      </w:tblGrid>
      <w:tr w:rsidR="001A3045" w:rsidRPr="001A3045" w14:paraId="3FDFF7A5" w14:textId="028F5B20" w:rsidTr="00D90CD5">
        <w:tc>
          <w:tcPr>
            <w:tcW w:w="789" w:type="dxa"/>
            <w:shd w:val="clear" w:color="auto" w:fill="ED7D31" w:themeFill="accent2"/>
          </w:tcPr>
          <w:p w14:paraId="43B06011" w14:textId="77777777" w:rsidR="001A3045" w:rsidRPr="001A3045" w:rsidRDefault="001A3045" w:rsidP="001D2006">
            <w:pPr>
              <w:jc w:val="center"/>
              <w:rPr>
                <w:b/>
                <w:bCs/>
                <w:color w:val="FFFFFF" w:themeColor="background1"/>
                <w:lang w:val="en-GB"/>
              </w:rPr>
            </w:pPr>
            <w:r w:rsidRPr="001A3045">
              <w:rPr>
                <w:b/>
                <w:bCs/>
                <w:color w:val="FFFFFF" w:themeColor="background1"/>
                <w:lang w:val="en-GB"/>
              </w:rPr>
              <w:t>#</w:t>
            </w:r>
          </w:p>
        </w:tc>
        <w:tc>
          <w:tcPr>
            <w:tcW w:w="4309" w:type="dxa"/>
            <w:shd w:val="clear" w:color="auto" w:fill="ED7D31" w:themeFill="accent2"/>
          </w:tcPr>
          <w:p w14:paraId="6062529A" w14:textId="6A2F406C" w:rsidR="001A3045" w:rsidRPr="001A3045" w:rsidRDefault="001A3045" w:rsidP="001D2006">
            <w:pPr>
              <w:rPr>
                <w:b/>
                <w:bCs/>
                <w:color w:val="FFFFFF" w:themeColor="background1"/>
                <w:lang w:val="en-GB"/>
              </w:rPr>
            </w:pPr>
            <w:r w:rsidRPr="001A3045">
              <w:rPr>
                <w:b/>
                <w:bCs/>
                <w:color w:val="FFFFFF" w:themeColor="background1"/>
                <w:lang w:val="en-GB"/>
              </w:rPr>
              <w:t>Output</w:t>
            </w:r>
          </w:p>
        </w:tc>
        <w:tc>
          <w:tcPr>
            <w:tcW w:w="2516" w:type="dxa"/>
            <w:shd w:val="clear" w:color="auto" w:fill="ED7D31" w:themeFill="accent2"/>
          </w:tcPr>
          <w:p w14:paraId="3707C366" w14:textId="30AFDF70" w:rsidR="001A3045" w:rsidRPr="001A3045" w:rsidRDefault="0063111D" w:rsidP="001D2006">
            <w:pPr>
              <w:rPr>
                <w:b/>
                <w:bCs/>
                <w:color w:val="FFFFFF" w:themeColor="background1"/>
                <w:lang w:val="en-GB"/>
              </w:rPr>
            </w:pPr>
            <w:r>
              <w:rPr>
                <w:b/>
                <w:bCs/>
                <w:color w:val="FFFFFF" w:themeColor="background1"/>
                <w:lang w:val="en-GB"/>
              </w:rPr>
              <w:t>Date</w:t>
            </w:r>
          </w:p>
        </w:tc>
        <w:tc>
          <w:tcPr>
            <w:tcW w:w="2127" w:type="dxa"/>
            <w:shd w:val="clear" w:color="auto" w:fill="ED7D31" w:themeFill="accent2"/>
          </w:tcPr>
          <w:p w14:paraId="50A77A78" w14:textId="30F32EA5" w:rsidR="001A3045" w:rsidRPr="001A3045" w:rsidRDefault="0063111D" w:rsidP="001D2006">
            <w:pPr>
              <w:rPr>
                <w:b/>
                <w:bCs/>
                <w:color w:val="FFFFFF" w:themeColor="background1"/>
                <w:lang w:val="en-GB"/>
              </w:rPr>
            </w:pPr>
            <w:r>
              <w:rPr>
                <w:b/>
                <w:bCs/>
                <w:color w:val="FFFFFF" w:themeColor="background1"/>
                <w:lang w:val="en-GB"/>
              </w:rPr>
              <w:t>Status</w:t>
            </w:r>
          </w:p>
        </w:tc>
      </w:tr>
      <w:tr w:rsidR="001A3045" w14:paraId="44013896" w14:textId="4B3DB548" w:rsidTr="00D90CD5">
        <w:tc>
          <w:tcPr>
            <w:tcW w:w="789" w:type="dxa"/>
          </w:tcPr>
          <w:p w14:paraId="0E2C5BBF" w14:textId="77777777" w:rsidR="001A3045" w:rsidRDefault="001A3045" w:rsidP="008203EF">
            <w:pPr>
              <w:jc w:val="right"/>
              <w:rPr>
                <w:lang w:val="en-GB"/>
              </w:rPr>
            </w:pPr>
            <w:r w:rsidRPr="009E10B9">
              <w:rPr>
                <w:lang w:val="en-GB"/>
              </w:rPr>
              <w:t>1A.1.1</w:t>
            </w:r>
          </w:p>
        </w:tc>
        <w:tc>
          <w:tcPr>
            <w:tcW w:w="4309" w:type="dxa"/>
          </w:tcPr>
          <w:p w14:paraId="56C869F4" w14:textId="77777777" w:rsidR="001A3045" w:rsidRDefault="001A3045" w:rsidP="001D2006">
            <w:pPr>
              <w:rPr>
                <w:lang w:val="en-GB"/>
              </w:rPr>
            </w:pPr>
            <w:r w:rsidRPr="009E10B9">
              <w:rPr>
                <w:lang w:val="en-GB"/>
              </w:rPr>
              <w:t xml:space="preserve">QA concept </w:t>
            </w:r>
          </w:p>
        </w:tc>
        <w:tc>
          <w:tcPr>
            <w:tcW w:w="2516" w:type="dxa"/>
          </w:tcPr>
          <w:p w14:paraId="61959EFD" w14:textId="1EC33B2F" w:rsidR="001A3045" w:rsidRDefault="00D90CD5" w:rsidP="001D2006">
            <w:pPr>
              <w:rPr>
                <w:lang w:val="en-GB"/>
              </w:rPr>
            </w:pPr>
            <w:r>
              <w:rPr>
                <w:lang w:val="en-GB"/>
              </w:rPr>
              <w:t>October-</w:t>
            </w:r>
            <w:r w:rsidR="001A3045">
              <w:rPr>
                <w:lang w:val="en-GB"/>
              </w:rPr>
              <w:t>December</w:t>
            </w:r>
            <w:r w:rsidR="0063111D">
              <w:rPr>
                <w:lang w:val="en-GB"/>
              </w:rPr>
              <w:t xml:space="preserve"> 202</w:t>
            </w:r>
            <w:r>
              <w:rPr>
                <w:lang w:val="en-GB"/>
              </w:rPr>
              <w:t>1</w:t>
            </w:r>
          </w:p>
        </w:tc>
        <w:tc>
          <w:tcPr>
            <w:tcW w:w="2127" w:type="dxa"/>
          </w:tcPr>
          <w:p w14:paraId="196059AF" w14:textId="49E00802" w:rsidR="001A3045" w:rsidRDefault="0063111D" w:rsidP="001D2006">
            <w:pPr>
              <w:rPr>
                <w:lang w:val="en-GB"/>
              </w:rPr>
            </w:pPr>
            <w:r>
              <w:rPr>
                <w:lang w:val="en-GB"/>
              </w:rPr>
              <w:t xml:space="preserve">Approved </w:t>
            </w:r>
          </w:p>
        </w:tc>
      </w:tr>
      <w:tr w:rsidR="001A3045" w14:paraId="557D1761" w14:textId="64201DF6" w:rsidTr="00D90CD5">
        <w:tc>
          <w:tcPr>
            <w:tcW w:w="789" w:type="dxa"/>
          </w:tcPr>
          <w:p w14:paraId="7DE4A2D0" w14:textId="77777777" w:rsidR="001A3045" w:rsidRDefault="001A3045" w:rsidP="008203EF">
            <w:pPr>
              <w:jc w:val="right"/>
              <w:rPr>
                <w:lang w:val="en-GB"/>
              </w:rPr>
            </w:pPr>
            <w:r w:rsidRPr="009E10B9">
              <w:rPr>
                <w:lang w:val="en-GB"/>
              </w:rPr>
              <w:t>1A.1.2</w:t>
            </w:r>
          </w:p>
        </w:tc>
        <w:tc>
          <w:tcPr>
            <w:tcW w:w="4309" w:type="dxa"/>
          </w:tcPr>
          <w:p w14:paraId="4746FAFA" w14:textId="77777777" w:rsidR="001A3045" w:rsidRDefault="001A3045" w:rsidP="001D2006">
            <w:pPr>
              <w:rPr>
                <w:lang w:val="en-GB"/>
              </w:rPr>
            </w:pPr>
            <w:r w:rsidRPr="009E10B9">
              <w:rPr>
                <w:lang w:val="en-GB"/>
              </w:rPr>
              <w:t>QA policy</w:t>
            </w:r>
          </w:p>
        </w:tc>
        <w:tc>
          <w:tcPr>
            <w:tcW w:w="2516" w:type="dxa"/>
          </w:tcPr>
          <w:p w14:paraId="09171494" w14:textId="74A8800A" w:rsidR="001A3045" w:rsidRDefault="00D90CD5" w:rsidP="001D2006">
            <w:pPr>
              <w:rPr>
                <w:lang w:val="en-GB"/>
              </w:rPr>
            </w:pPr>
            <w:r>
              <w:rPr>
                <w:lang w:val="en-GB"/>
              </w:rPr>
              <w:t>February-</w:t>
            </w:r>
            <w:r w:rsidR="0063111D">
              <w:rPr>
                <w:lang w:val="en-GB"/>
              </w:rPr>
              <w:t>April 2022</w:t>
            </w:r>
          </w:p>
        </w:tc>
        <w:tc>
          <w:tcPr>
            <w:tcW w:w="2127" w:type="dxa"/>
          </w:tcPr>
          <w:p w14:paraId="3F2A532A" w14:textId="2DB2766F" w:rsidR="001A3045" w:rsidRDefault="0063111D" w:rsidP="001D2006">
            <w:pPr>
              <w:rPr>
                <w:lang w:val="en-GB"/>
              </w:rPr>
            </w:pPr>
            <w:r>
              <w:rPr>
                <w:lang w:val="en-GB"/>
              </w:rPr>
              <w:t>Approved</w:t>
            </w:r>
          </w:p>
        </w:tc>
      </w:tr>
      <w:tr w:rsidR="001A3045" w14:paraId="1200050E" w14:textId="3E4427F0" w:rsidTr="00D90CD5">
        <w:tc>
          <w:tcPr>
            <w:tcW w:w="789" w:type="dxa"/>
          </w:tcPr>
          <w:p w14:paraId="3AF6C51F" w14:textId="4D3BBD32" w:rsidR="001A3045" w:rsidRDefault="001A3045" w:rsidP="008203EF">
            <w:pPr>
              <w:jc w:val="right"/>
              <w:rPr>
                <w:lang w:val="en-GB"/>
              </w:rPr>
            </w:pPr>
            <w:r w:rsidRPr="009E10B9">
              <w:rPr>
                <w:lang w:val="en-GB"/>
              </w:rPr>
              <w:t>1B.1</w:t>
            </w:r>
          </w:p>
        </w:tc>
        <w:tc>
          <w:tcPr>
            <w:tcW w:w="4309" w:type="dxa"/>
          </w:tcPr>
          <w:p w14:paraId="27F50AC8" w14:textId="067EE8B4" w:rsidR="001A3045" w:rsidRDefault="001A3045" w:rsidP="009E10B9">
            <w:pPr>
              <w:rPr>
                <w:lang w:val="en-GB"/>
              </w:rPr>
            </w:pPr>
            <w:r w:rsidRPr="009E10B9">
              <w:rPr>
                <w:lang w:val="en-GB"/>
              </w:rPr>
              <w:t>SP Working Group</w:t>
            </w:r>
          </w:p>
        </w:tc>
        <w:tc>
          <w:tcPr>
            <w:tcW w:w="2516" w:type="dxa"/>
          </w:tcPr>
          <w:p w14:paraId="7EAB704C" w14:textId="55552CB6" w:rsidR="001A3045" w:rsidRDefault="0063111D" w:rsidP="001D2006">
            <w:pPr>
              <w:rPr>
                <w:lang w:val="en-GB"/>
              </w:rPr>
            </w:pPr>
            <w:r>
              <w:rPr>
                <w:lang w:val="en-GB"/>
              </w:rPr>
              <w:t>May 2022</w:t>
            </w:r>
          </w:p>
        </w:tc>
        <w:tc>
          <w:tcPr>
            <w:tcW w:w="2127" w:type="dxa"/>
          </w:tcPr>
          <w:p w14:paraId="57BCE552" w14:textId="06AB6D51" w:rsidR="001A3045" w:rsidRDefault="0063111D" w:rsidP="001D2006">
            <w:pPr>
              <w:rPr>
                <w:lang w:val="en-GB"/>
              </w:rPr>
            </w:pPr>
            <w:r>
              <w:rPr>
                <w:lang w:val="en-GB"/>
              </w:rPr>
              <w:t>Established</w:t>
            </w:r>
          </w:p>
        </w:tc>
      </w:tr>
      <w:tr w:rsidR="001A3045" w14:paraId="2930103A" w14:textId="5835B24C" w:rsidTr="00D90CD5">
        <w:tc>
          <w:tcPr>
            <w:tcW w:w="789" w:type="dxa"/>
          </w:tcPr>
          <w:p w14:paraId="25CE9DDD" w14:textId="07D604D4" w:rsidR="001A3045" w:rsidRDefault="001A3045" w:rsidP="008203EF">
            <w:pPr>
              <w:jc w:val="right"/>
              <w:rPr>
                <w:lang w:val="en-GB"/>
              </w:rPr>
            </w:pPr>
            <w:r w:rsidRPr="009E10B9">
              <w:rPr>
                <w:lang w:val="en-GB"/>
              </w:rPr>
              <w:lastRenderedPageBreak/>
              <w:t>1B.2</w:t>
            </w:r>
          </w:p>
        </w:tc>
        <w:tc>
          <w:tcPr>
            <w:tcW w:w="4309" w:type="dxa"/>
          </w:tcPr>
          <w:p w14:paraId="028AEE79" w14:textId="52169EDC" w:rsidR="001A3045" w:rsidRDefault="00771DE0" w:rsidP="001D2006">
            <w:pPr>
              <w:rPr>
                <w:lang w:val="en-GB"/>
              </w:rPr>
            </w:pPr>
            <w:r>
              <w:rPr>
                <w:lang w:val="en-GB"/>
              </w:rPr>
              <w:t>Four u</w:t>
            </w:r>
            <w:r w:rsidR="001A3045" w:rsidRPr="009E10B9">
              <w:rPr>
                <w:lang w:val="en-GB"/>
              </w:rPr>
              <w:t>pdated SPs</w:t>
            </w:r>
          </w:p>
        </w:tc>
        <w:tc>
          <w:tcPr>
            <w:tcW w:w="2516" w:type="dxa"/>
          </w:tcPr>
          <w:p w14:paraId="26EB3A80" w14:textId="7BB27BCD" w:rsidR="001A3045" w:rsidRDefault="00D90CD5" w:rsidP="001D2006">
            <w:pPr>
              <w:rPr>
                <w:lang w:val="en-GB"/>
              </w:rPr>
            </w:pPr>
            <w:r>
              <w:rPr>
                <w:lang w:val="en-GB"/>
              </w:rPr>
              <w:t>May-</w:t>
            </w:r>
            <w:r w:rsidR="00771DE0">
              <w:rPr>
                <w:lang w:val="en-GB"/>
              </w:rPr>
              <w:t>August 2022</w:t>
            </w:r>
          </w:p>
        </w:tc>
        <w:tc>
          <w:tcPr>
            <w:tcW w:w="2127" w:type="dxa"/>
          </w:tcPr>
          <w:p w14:paraId="1F05F89C" w14:textId="4FA1A39C" w:rsidR="001A3045" w:rsidRDefault="00771DE0" w:rsidP="001D2006">
            <w:pPr>
              <w:rPr>
                <w:lang w:val="en-GB"/>
              </w:rPr>
            </w:pPr>
            <w:r>
              <w:rPr>
                <w:lang w:val="en-GB"/>
              </w:rPr>
              <w:t>In progress</w:t>
            </w:r>
          </w:p>
        </w:tc>
      </w:tr>
      <w:tr w:rsidR="001A3045" w14:paraId="2F456C29" w14:textId="29295748" w:rsidTr="00D90CD5">
        <w:tc>
          <w:tcPr>
            <w:tcW w:w="789" w:type="dxa"/>
          </w:tcPr>
          <w:p w14:paraId="33EB55BE" w14:textId="0D38F470" w:rsidR="001A3045" w:rsidRDefault="001A3045" w:rsidP="008203EF">
            <w:pPr>
              <w:jc w:val="right"/>
              <w:rPr>
                <w:lang w:val="en-GB"/>
              </w:rPr>
            </w:pPr>
            <w:r>
              <w:rPr>
                <w:lang w:val="en-GB"/>
              </w:rPr>
              <w:t>1C.1</w:t>
            </w:r>
          </w:p>
        </w:tc>
        <w:tc>
          <w:tcPr>
            <w:tcW w:w="4309" w:type="dxa"/>
          </w:tcPr>
          <w:p w14:paraId="6645173D" w14:textId="37EF5B8A" w:rsidR="001A3045" w:rsidRDefault="001A3045" w:rsidP="009E10B9">
            <w:pPr>
              <w:rPr>
                <w:lang w:val="en-GB"/>
              </w:rPr>
            </w:pPr>
            <w:r w:rsidRPr="009E10B9">
              <w:rPr>
                <w:lang w:val="en-GB"/>
              </w:rPr>
              <w:t>YHU research strategy</w:t>
            </w:r>
          </w:p>
        </w:tc>
        <w:tc>
          <w:tcPr>
            <w:tcW w:w="2516" w:type="dxa"/>
          </w:tcPr>
          <w:p w14:paraId="0399685D" w14:textId="636D09D3" w:rsidR="001A3045" w:rsidRDefault="00771DE0" w:rsidP="001D2006">
            <w:pPr>
              <w:rPr>
                <w:lang w:val="en-GB"/>
              </w:rPr>
            </w:pPr>
            <w:r>
              <w:rPr>
                <w:lang w:val="en-GB"/>
              </w:rPr>
              <w:t>July 2022</w:t>
            </w:r>
          </w:p>
        </w:tc>
        <w:tc>
          <w:tcPr>
            <w:tcW w:w="2127" w:type="dxa"/>
          </w:tcPr>
          <w:p w14:paraId="32063016" w14:textId="5734BD7E" w:rsidR="001A3045" w:rsidRDefault="00771DE0" w:rsidP="001D2006">
            <w:pPr>
              <w:rPr>
                <w:lang w:val="en-GB"/>
              </w:rPr>
            </w:pPr>
            <w:r>
              <w:rPr>
                <w:lang w:val="en-GB"/>
              </w:rPr>
              <w:t>Drafted</w:t>
            </w:r>
          </w:p>
        </w:tc>
      </w:tr>
      <w:tr w:rsidR="001A3045" w14:paraId="4792EDD3" w14:textId="015E563C" w:rsidTr="00D90CD5">
        <w:tc>
          <w:tcPr>
            <w:tcW w:w="789" w:type="dxa"/>
          </w:tcPr>
          <w:p w14:paraId="15533976" w14:textId="5D0DFB09" w:rsidR="001A3045" w:rsidRDefault="001A3045" w:rsidP="008203EF">
            <w:pPr>
              <w:jc w:val="right"/>
              <w:rPr>
                <w:lang w:val="en-GB"/>
              </w:rPr>
            </w:pPr>
            <w:r>
              <w:rPr>
                <w:lang w:val="en-GB"/>
              </w:rPr>
              <w:t>1C.2</w:t>
            </w:r>
          </w:p>
        </w:tc>
        <w:tc>
          <w:tcPr>
            <w:tcW w:w="4309" w:type="dxa"/>
          </w:tcPr>
          <w:p w14:paraId="34D0322B" w14:textId="13EC22DB" w:rsidR="001A3045" w:rsidRDefault="001A3045" w:rsidP="001D2006">
            <w:pPr>
              <w:rPr>
                <w:lang w:val="en-GB"/>
              </w:rPr>
            </w:pPr>
            <w:r w:rsidRPr="009E10B9">
              <w:rPr>
                <w:lang w:val="en-GB"/>
              </w:rPr>
              <w:t>Research Resource Centre</w:t>
            </w:r>
          </w:p>
        </w:tc>
        <w:tc>
          <w:tcPr>
            <w:tcW w:w="2516" w:type="dxa"/>
          </w:tcPr>
          <w:p w14:paraId="32216E58" w14:textId="2D489A38" w:rsidR="001A3045" w:rsidRDefault="00771DE0" w:rsidP="001D2006">
            <w:pPr>
              <w:rPr>
                <w:lang w:val="en-GB"/>
              </w:rPr>
            </w:pPr>
            <w:r>
              <w:rPr>
                <w:lang w:val="en-GB"/>
              </w:rPr>
              <w:t>August 2022</w:t>
            </w:r>
          </w:p>
        </w:tc>
        <w:tc>
          <w:tcPr>
            <w:tcW w:w="2127" w:type="dxa"/>
          </w:tcPr>
          <w:p w14:paraId="1B1EEB87" w14:textId="275361FC" w:rsidR="001A3045" w:rsidRDefault="009C693E" w:rsidP="001D2006">
            <w:pPr>
              <w:rPr>
                <w:lang w:val="en-GB"/>
              </w:rPr>
            </w:pPr>
            <w:r>
              <w:rPr>
                <w:lang w:val="en-GB"/>
              </w:rPr>
              <w:t>In progress</w:t>
            </w:r>
          </w:p>
        </w:tc>
      </w:tr>
      <w:tr w:rsidR="001A3045" w14:paraId="39FE2513" w14:textId="643A29FA" w:rsidTr="00D90CD5">
        <w:tc>
          <w:tcPr>
            <w:tcW w:w="789" w:type="dxa"/>
          </w:tcPr>
          <w:p w14:paraId="1FF8C954" w14:textId="3883EE71" w:rsidR="001A3045" w:rsidRDefault="001A3045" w:rsidP="008203EF">
            <w:pPr>
              <w:jc w:val="right"/>
              <w:rPr>
                <w:lang w:val="en-GB"/>
              </w:rPr>
            </w:pPr>
            <w:r w:rsidRPr="002331EC">
              <w:rPr>
                <w:lang w:val="en-GB"/>
              </w:rPr>
              <w:t>2.1</w:t>
            </w:r>
          </w:p>
        </w:tc>
        <w:tc>
          <w:tcPr>
            <w:tcW w:w="4309" w:type="dxa"/>
          </w:tcPr>
          <w:p w14:paraId="2650580F" w14:textId="47671B2C" w:rsidR="001A3045" w:rsidRDefault="001A3045" w:rsidP="002331EC">
            <w:pPr>
              <w:rPr>
                <w:lang w:val="en-GB"/>
              </w:rPr>
            </w:pPr>
            <w:r w:rsidRPr="002331EC">
              <w:rPr>
                <w:lang w:val="en-GB"/>
              </w:rPr>
              <w:t xml:space="preserve">Strategic planning </w:t>
            </w:r>
          </w:p>
        </w:tc>
        <w:tc>
          <w:tcPr>
            <w:tcW w:w="2516" w:type="dxa"/>
          </w:tcPr>
          <w:p w14:paraId="734F084B" w14:textId="0DD7AEBA" w:rsidR="001A3045" w:rsidRDefault="009C693E" w:rsidP="001D2006">
            <w:pPr>
              <w:rPr>
                <w:lang w:val="en-GB"/>
              </w:rPr>
            </w:pPr>
            <w:r>
              <w:rPr>
                <w:lang w:val="en-GB"/>
              </w:rPr>
              <w:t>May-July 2022</w:t>
            </w:r>
          </w:p>
        </w:tc>
        <w:tc>
          <w:tcPr>
            <w:tcW w:w="2127" w:type="dxa"/>
          </w:tcPr>
          <w:p w14:paraId="26693E94" w14:textId="11AC5928" w:rsidR="001A3045" w:rsidRDefault="009319E3" w:rsidP="001D2006">
            <w:pPr>
              <w:rPr>
                <w:lang w:val="en-GB"/>
              </w:rPr>
            </w:pPr>
            <w:r>
              <w:rPr>
                <w:lang w:val="en-GB"/>
              </w:rPr>
              <w:t>Conducted</w:t>
            </w:r>
          </w:p>
        </w:tc>
      </w:tr>
      <w:tr w:rsidR="00726BC8" w14:paraId="746F3247" w14:textId="76EB9807" w:rsidTr="00D90CD5">
        <w:tc>
          <w:tcPr>
            <w:tcW w:w="789" w:type="dxa"/>
          </w:tcPr>
          <w:p w14:paraId="4E3BEE50" w14:textId="385F2C15" w:rsidR="00726BC8" w:rsidRDefault="00726BC8" w:rsidP="00726BC8">
            <w:pPr>
              <w:jc w:val="right"/>
              <w:rPr>
                <w:lang w:val="en-GB"/>
              </w:rPr>
            </w:pPr>
            <w:r w:rsidRPr="002331EC">
              <w:rPr>
                <w:lang w:val="en-GB"/>
              </w:rPr>
              <w:t>2.2</w:t>
            </w:r>
          </w:p>
        </w:tc>
        <w:tc>
          <w:tcPr>
            <w:tcW w:w="4309" w:type="dxa"/>
          </w:tcPr>
          <w:p w14:paraId="6C325E0F" w14:textId="7E974496" w:rsidR="00726BC8" w:rsidRDefault="00726BC8" w:rsidP="00726BC8">
            <w:pPr>
              <w:rPr>
                <w:lang w:val="en-GB"/>
              </w:rPr>
            </w:pPr>
            <w:r w:rsidRPr="002331EC">
              <w:rPr>
                <w:lang w:val="en-GB"/>
              </w:rPr>
              <w:t>Institutional development of Student Council</w:t>
            </w:r>
          </w:p>
        </w:tc>
        <w:tc>
          <w:tcPr>
            <w:tcW w:w="2516" w:type="dxa"/>
          </w:tcPr>
          <w:p w14:paraId="634F4DF9" w14:textId="2ED084F7" w:rsidR="00726BC8" w:rsidRDefault="00726BC8" w:rsidP="00726BC8">
            <w:pPr>
              <w:rPr>
                <w:lang w:val="en-GB"/>
              </w:rPr>
            </w:pPr>
            <w:r>
              <w:rPr>
                <w:lang w:val="en-GB"/>
              </w:rPr>
              <w:t>April-August 2022</w:t>
            </w:r>
          </w:p>
        </w:tc>
        <w:tc>
          <w:tcPr>
            <w:tcW w:w="2127" w:type="dxa"/>
          </w:tcPr>
          <w:p w14:paraId="47343995" w14:textId="0D44F7E0" w:rsidR="00726BC8" w:rsidRDefault="00726BC8" w:rsidP="00726BC8">
            <w:pPr>
              <w:rPr>
                <w:lang w:val="en-GB"/>
              </w:rPr>
            </w:pPr>
            <w:r>
              <w:rPr>
                <w:lang w:val="en-GB"/>
              </w:rPr>
              <w:t>In progress</w:t>
            </w:r>
          </w:p>
        </w:tc>
      </w:tr>
      <w:tr w:rsidR="00726BC8" w14:paraId="42986DD4" w14:textId="1E76F0E7" w:rsidTr="00D90CD5">
        <w:tc>
          <w:tcPr>
            <w:tcW w:w="789" w:type="dxa"/>
          </w:tcPr>
          <w:p w14:paraId="69BCB610" w14:textId="362B02F6" w:rsidR="00726BC8" w:rsidRDefault="00726BC8" w:rsidP="00726BC8">
            <w:pPr>
              <w:jc w:val="right"/>
              <w:rPr>
                <w:lang w:val="en-GB"/>
              </w:rPr>
            </w:pPr>
            <w:r w:rsidRPr="002331EC">
              <w:rPr>
                <w:lang w:val="en-GB"/>
              </w:rPr>
              <w:t>2.3</w:t>
            </w:r>
          </w:p>
        </w:tc>
        <w:tc>
          <w:tcPr>
            <w:tcW w:w="4309" w:type="dxa"/>
          </w:tcPr>
          <w:p w14:paraId="07A18584" w14:textId="3150B04E" w:rsidR="00726BC8" w:rsidRDefault="005C4013" w:rsidP="00726BC8">
            <w:pPr>
              <w:rPr>
                <w:lang w:val="en-GB"/>
              </w:rPr>
            </w:pPr>
            <w:r w:rsidRPr="005C4013">
              <w:rPr>
                <w:lang w:val="en-GB"/>
              </w:rPr>
              <w:t>I</w:t>
            </w:r>
            <w:r>
              <w:rPr>
                <w:lang w:val="en-GB"/>
              </w:rPr>
              <w:t>ntroduction of i</w:t>
            </w:r>
            <w:r w:rsidRPr="005C4013">
              <w:rPr>
                <w:lang w:val="en-GB"/>
              </w:rPr>
              <w:t>ndividual work plans</w:t>
            </w:r>
          </w:p>
        </w:tc>
        <w:tc>
          <w:tcPr>
            <w:tcW w:w="2516" w:type="dxa"/>
          </w:tcPr>
          <w:p w14:paraId="5A8BDC8A" w14:textId="5F4324EC" w:rsidR="00726BC8" w:rsidRDefault="005C4013" w:rsidP="00726BC8">
            <w:pPr>
              <w:rPr>
                <w:lang w:val="en-GB"/>
              </w:rPr>
            </w:pPr>
            <w:r>
              <w:rPr>
                <w:lang w:val="en-GB"/>
              </w:rPr>
              <w:t>December 2021</w:t>
            </w:r>
          </w:p>
        </w:tc>
        <w:tc>
          <w:tcPr>
            <w:tcW w:w="2127" w:type="dxa"/>
          </w:tcPr>
          <w:p w14:paraId="54048E0E" w14:textId="02C7746D" w:rsidR="00726BC8" w:rsidRDefault="005C4013" w:rsidP="00726BC8">
            <w:pPr>
              <w:rPr>
                <w:lang w:val="en-GB"/>
              </w:rPr>
            </w:pPr>
            <w:r>
              <w:rPr>
                <w:lang w:val="en-GB"/>
              </w:rPr>
              <w:t>Done</w:t>
            </w:r>
          </w:p>
        </w:tc>
      </w:tr>
      <w:tr w:rsidR="005C4013" w14:paraId="4BAC60D5" w14:textId="77777777" w:rsidTr="00D90CD5">
        <w:tc>
          <w:tcPr>
            <w:tcW w:w="789" w:type="dxa"/>
          </w:tcPr>
          <w:p w14:paraId="070B65A2" w14:textId="2B1D6F56" w:rsidR="005C4013" w:rsidRPr="002331EC" w:rsidRDefault="005C4013" w:rsidP="005C4013">
            <w:pPr>
              <w:jc w:val="right"/>
              <w:rPr>
                <w:lang w:val="en-GB"/>
              </w:rPr>
            </w:pPr>
            <w:r w:rsidRPr="002331EC">
              <w:rPr>
                <w:lang w:val="en-GB"/>
              </w:rPr>
              <w:t>2.4</w:t>
            </w:r>
          </w:p>
        </w:tc>
        <w:tc>
          <w:tcPr>
            <w:tcW w:w="4309" w:type="dxa"/>
          </w:tcPr>
          <w:p w14:paraId="5B46B5E4" w14:textId="2C6B7412" w:rsidR="005C4013" w:rsidRPr="002331EC" w:rsidRDefault="005C4013" w:rsidP="005C4013">
            <w:pPr>
              <w:rPr>
                <w:lang w:val="en-GB"/>
              </w:rPr>
            </w:pPr>
            <w:r w:rsidRPr="005C4013">
              <w:rPr>
                <w:lang w:val="en-GB"/>
              </w:rPr>
              <w:t>Teacher’s rating system</w:t>
            </w:r>
          </w:p>
        </w:tc>
        <w:tc>
          <w:tcPr>
            <w:tcW w:w="2516" w:type="dxa"/>
          </w:tcPr>
          <w:p w14:paraId="42BCD4F4" w14:textId="36988F92" w:rsidR="005C4013" w:rsidRDefault="005C4013" w:rsidP="005C4013">
            <w:pPr>
              <w:rPr>
                <w:lang w:val="en-GB"/>
              </w:rPr>
            </w:pPr>
            <w:r>
              <w:rPr>
                <w:lang w:val="en-GB"/>
              </w:rPr>
              <w:t>December 2021</w:t>
            </w:r>
          </w:p>
        </w:tc>
        <w:tc>
          <w:tcPr>
            <w:tcW w:w="2127" w:type="dxa"/>
          </w:tcPr>
          <w:p w14:paraId="61426869" w14:textId="1FD83892" w:rsidR="005C4013" w:rsidRDefault="005C4013" w:rsidP="005C4013">
            <w:pPr>
              <w:rPr>
                <w:lang w:val="en-GB"/>
              </w:rPr>
            </w:pPr>
            <w:r>
              <w:rPr>
                <w:lang w:val="en-GB"/>
              </w:rPr>
              <w:t>Done</w:t>
            </w:r>
          </w:p>
        </w:tc>
      </w:tr>
      <w:tr w:rsidR="005C4013" w14:paraId="306D8CB5" w14:textId="77777777" w:rsidTr="00D90CD5">
        <w:tc>
          <w:tcPr>
            <w:tcW w:w="789" w:type="dxa"/>
          </w:tcPr>
          <w:p w14:paraId="2D2590AE" w14:textId="2344F329" w:rsidR="005C4013" w:rsidRPr="002331EC" w:rsidRDefault="005C4013" w:rsidP="005C4013">
            <w:pPr>
              <w:jc w:val="right"/>
              <w:rPr>
                <w:lang w:val="en-GB"/>
              </w:rPr>
            </w:pPr>
            <w:r w:rsidRPr="002331EC">
              <w:rPr>
                <w:lang w:val="en-GB"/>
              </w:rPr>
              <w:t>2.5</w:t>
            </w:r>
          </w:p>
        </w:tc>
        <w:tc>
          <w:tcPr>
            <w:tcW w:w="4309" w:type="dxa"/>
          </w:tcPr>
          <w:p w14:paraId="152C2E38" w14:textId="1007422C" w:rsidR="005C4013" w:rsidRPr="002331EC" w:rsidRDefault="005C4013" w:rsidP="005C4013">
            <w:pPr>
              <w:rPr>
                <w:lang w:val="en-GB"/>
              </w:rPr>
            </w:pPr>
            <w:r w:rsidRPr="002331EC">
              <w:rPr>
                <w:lang w:val="en-GB"/>
              </w:rPr>
              <w:t>Renewed career centre</w:t>
            </w:r>
          </w:p>
        </w:tc>
        <w:tc>
          <w:tcPr>
            <w:tcW w:w="2516" w:type="dxa"/>
          </w:tcPr>
          <w:p w14:paraId="5AF5C700" w14:textId="6C4286D3" w:rsidR="005C4013" w:rsidRDefault="005C4013" w:rsidP="005C4013">
            <w:pPr>
              <w:rPr>
                <w:lang w:val="en-GB"/>
              </w:rPr>
            </w:pPr>
            <w:r>
              <w:rPr>
                <w:lang w:val="en-GB"/>
              </w:rPr>
              <w:t>June-August 2022</w:t>
            </w:r>
          </w:p>
        </w:tc>
        <w:tc>
          <w:tcPr>
            <w:tcW w:w="2127" w:type="dxa"/>
          </w:tcPr>
          <w:p w14:paraId="21E02EBB" w14:textId="4F3B2E49" w:rsidR="005C4013" w:rsidRDefault="005C4013" w:rsidP="005C4013">
            <w:pPr>
              <w:rPr>
                <w:lang w:val="en-GB"/>
              </w:rPr>
            </w:pPr>
            <w:r>
              <w:rPr>
                <w:lang w:val="en-GB"/>
              </w:rPr>
              <w:t>Not started</w:t>
            </w:r>
          </w:p>
        </w:tc>
      </w:tr>
      <w:tr w:rsidR="005C4013" w14:paraId="33B157AF" w14:textId="0EFA9CD8" w:rsidTr="00D90CD5">
        <w:tc>
          <w:tcPr>
            <w:tcW w:w="789" w:type="dxa"/>
          </w:tcPr>
          <w:p w14:paraId="5EB0F5F5" w14:textId="403DF042" w:rsidR="005C4013" w:rsidRDefault="005C4013" w:rsidP="005C4013">
            <w:pPr>
              <w:jc w:val="right"/>
              <w:rPr>
                <w:lang w:val="en-GB"/>
              </w:rPr>
            </w:pPr>
            <w:r>
              <w:rPr>
                <w:lang w:val="en-GB"/>
              </w:rPr>
              <w:t>2.6</w:t>
            </w:r>
          </w:p>
        </w:tc>
        <w:tc>
          <w:tcPr>
            <w:tcW w:w="4309" w:type="dxa"/>
          </w:tcPr>
          <w:p w14:paraId="45D8A8FF" w14:textId="6E2FF4C7" w:rsidR="005C4013" w:rsidRDefault="005C4013" w:rsidP="005C4013">
            <w:pPr>
              <w:rPr>
                <w:lang w:val="en-GB"/>
              </w:rPr>
            </w:pPr>
            <w:r w:rsidRPr="002331EC">
              <w:rPr>
                <w:lang w:val="en-GB"/>
              </w:rPr>
              <w:t>Life-long learning programmes</w:t>
            </w:r>
          </w:p>
        </w:tc>
        <w:tc>
          <w:tcPr>
            <w:tcW w:w="2516" w:type="dxa"/>
          </w:tcPr>
          <w:p w14:paraId="23D8152E" w14:textId="388EA172" w:rsidR="005C4013" w:rsidRDefault="005C4013" w:rsidP="005C4013">
            <w:pPr>
              <w:rPr>
                <w:lang w:val="en-GB"/>
              </w:rPr>
            </w:pPr>
            <w:r>
              <w:rPr>
                <w:lang w:val="en-GB"/>
              </w:rPr>
              <w:t>May-August 2022</w:t>
            </w:r>
          </w:p>
        </w:tc>
        <w:tc>
          <w:tcPr>
            <w:tcW w:w="2127" w:type="dxa"/>
          </w:tcPr>
          <w:p w14:paraId="3F5FC297" w14:textId="389963F4" w:rsidR="005C4013" w:rsidRDefault="005C4013" w:rsidP="005C4013">
            <w:pPr>
              <w:rPr>
                <w:lang w:val="en-GB"/>
              </w:rPr>
            </w:pPr>
            <w:r>
              <w:rPr>
                <w:lang w:val="en-GB"/>
              </w:rPr>
              <w:t>In progress</w:t>
            </w:r>
          </w:p>
        </w:tc>
      </w:tr>
      <w:tr w:rsidR="005C4013" w14:paraId="172850C7" w14:textId="12626DE7" w:rsidTr="00D90CD5">
        <w:tc>
          <w:tcPr>
            <w:tcW w:w="789" w:type="dxa"/>
          </w:tcPr>
          <w:p w14:paraId="43DE6190" w14:textId="27313939" w:rsidR="005C4013" w:rsidRDefault="005C4013" w:rsidP="005C4013">
            <w:pPr>
              <w:jc w:val="right"/>
              <w:rPr>
                <w:lang w:val="en-GB"/>
              </w:rPr>
            </w:pPr>
            <w:r>
              <w:rPr>
                <w:lang w:val="en-GB"/>
              </w:rPr>
              <w:t>2.7</w:t>
            </w:r>
          </w:p>
        </w:tc>
        <w:tc>
          <w:tcPr>
            <w:tcW w:w="4309" w:type="dxa"/>
          </w:tcPr>
          <w:p w14:paraId="4551A8E7" w14:textId="46BECE16" w:rsidR="005C4013" w:rsidRDefault="005C4013" w:rsidP="005C4013">
            <w:pPr>
              <w:rPr>
                <w:lang w:val="en-GB"/>
              </w:rPr>
            </w:pPr>
            <w:r w:rsidRPr="002331EC">
              <w:rPr>
                <w:lang w:val="en-GB"/>
              </w:rPr>
              <w:t>Community development projects</w:t>
            </w:r>
          </w:p>
        </w:tc>
        <w:tc>
          <w:tcPr>
            <w:tcW w:w="2516" w:type="dxa"/>
          </w:tcPr>
          <w:p w14:paraId="68C98CB8" w14:textId="4135F013" w:rsidR="005C4013" w:rsidRDefault="005C4013" w:rsidP="005C4013">
            <w:pPr>
              <w:rPr>
                <w:lang w:val="en-GB"/>
              </w:rPr>
            </w:pPr>
            <w:r>
              <w:rPr>
                <w:lang w:val="en-GB"/>
              </w:rPr>
              <w:t>July-August 2022</w:t>
            </w:r>
          </w:p>
        </w:tc>
        <w:tc>
          <w:tcPr>
            <w:tcW w:w="2127" w:type="dxa"/>
          </w:tcPr>
          <w:p w14:paraId="651EE84B" w14:textId="5E5AF9FA" w:rsidR="005C4013" w:rsidRDefault="005C4013" w:rsidP="005C4013">
            <w:pPr>
              <w:rPr>
                <w:lang w:val="en-GB"/>
              </w:rPr>
            </w:pPr>
            <w:r>
              <w:rPr>
                <w:lang w:val="en-GB"/>
              </w:rPr>
              <w:t>Not started</w:t>
            </w:r>
          </w:p>
        </w:tc>
      </w:tr>
      <w:tr w:rsidR="005C4013" w14:paraId="44CB0A61" w14:textId="07CCF1F9" w:rsidTr="00D90CD5">
        <w:tc>
          <w:tcPr>
            <w:tcW w:w="789" w:type="dxa"/>
          </w:tcPr>
          <w:p w14:paraId="65C20E72" w14:textId="77777777" w:rsidR="005C4013" w:rsidRDefault="005C4013" w:rsidP="005C4013">
            <w:pPr>
              <w:rPr>
                <w:lang w:val="en-GB"/>
              </w:rPr>
            </w:pPr>
          </w:p>
        </w:tc>
        <w:tc>
          <w:tcPr>
            <w:tcW w:w="4309" w:type="dxa"/>
          </w:tcPr>
          <w:p w14:paraId="60B12732" w14:textId="77777777" w:rsidR="005C4013" w:rsidRDefault="005C4013" w:rsidP="005C4013">
            <w:pPr>
              <w:rPr>
                <w:lang w:val="en-GB"/>
              </w:rPr>
            </w:pPr>
          </w:p>
        </w:tc>
        <w:tc>
          <w:tcPr>
            <w:tcW w:w="2516" w:type="dxa"/>
          </w:tcPr>
          <w:p w14:paraId="073985B4" w14:textId="77777777" w:rsidR="005C4013" w:rsidRDefault="005C4013" w:rsidP="005C4013">
            <w:pPr>
              <w:rPr>
                <w:lang w:val="en-GB"/>
              </w:rPr>
            </w:pPr>
          </w:p>
        </w:tc>
        <w:tc>
          <w:tcPr>
            <w:tcW w:w="2127" w:type="dxa"/>
          </w:tcPr>
          <w:p w14:paraId="5C6B9FB1" w14:textId="77777777" w:rsidR="005C4013" w:rsidRDefault="005C4013" w:rsidP="005C4013">
            <w:pPr>
              <w:rPr>
                <w:lang w:val="en-GB"/>
              </w:rPr>
            </w:pPr>
          </w:p>
        </w:tc>
      </w:tr>
    </w:tbl>
    <w:p w14:paraId="6ABA98E8" w14:textId="77777777" w:rsidR="009E10B9" w:rsidRPr="00294B99" w:rsidRDefault="009E10B9" w:rsidP="009E10B9">
      <w:pPr>
        <w:rPr>
          <w:lang w:val="en-GB"/>
        </w:rPr>
      </w:pPr>
    </w:p>
    <w:p w14:paraId="2FA7583D" w14:textId="72951C71" w:rsidR="00BB30B9" w:rsidRDefault="00BB30B9" w:rsidP="00BB30B9">
      <w:pPr>
        <w:pStyle w:val="Title"/>
        <w:rPr>
          <w:lang w:val="en-GB"/>
        </w:rPr>
      </w:pPr>
      <w:r>
        <w:rPr>
          <w:lang w:val="en-GB"/>
        </w:rPr>
        <w:t>Work plan for 2022/23 academic year</w:t>
      </w:r>
    </w:p>
    <w:tbl>
      <w:tblPr>
        <w:tblStyle w:val="TableGrid"/>
        <w:tblW w:w="9741" w:type="dxa"/>
        <w:tblLook w:val="04A0" w:firstRow="1" w:lastRow="0" w:firstColumn="1" w:lastColumn="0" w:noHBand="0" w:noVBand="1"/>
      </w:tblPr>
      <w:tblGrid>
        <w:gridCol w:w="789"/>
        <w:gridCol w:w="4309"/>
        <w:gridCol w:w="2516"/>
        <w:gridCol w:w="2127"/>
      </w:tblGrid>
      <w:tr w:rsidR="00BB30B9" w:rsidRPr="001A3045" w14:paraId="0C9BC508" w14:textId="77777777" w:rsidTr="00D82094">
        <w:tc>
          <w:tcPr>
            <w:tcW w:w="789" w:type="dxa"/>
            <w:shd w:val="clear" w:color="auto" w:fill="ED7D31" w:themeFill="accent2"/>
          </w:tcPr>
          <w:p w14:paraId="51B30B59" w14:textId="77777777" w:rsidR="00BB30B9" w:rsidRPr="001A3045" w:rsidRDefault="00BB30B9" w:rsidP="00D82094">
            <w:pPr>
              <w:jc w:val="center"/>
              <w:rPr>
                <w:b/>
                <w:bCs/>
                <w:color w:val="FFFFFF" w:themeColor="background1"/>
                <w:lang w:val="en-GB"/>
              </w:rPr>
            </w:pPr>
            <w:r w:rsidRPr="001A3045">
              <w:rPr>
                <w:b/>
                <w:bCs/>
                <w:color w:val="FFFFFF" w:themeColor="background1"/>
                <w:lang w:val="en-GB"/>
              </w:rPr>
              <w:t>#</w:t>
            </w:r>
          </w:p>
        </w:tc>
        <w:tc>
          <w:tcPr>
            <w:tcW w:w="4309" w:type="dxa"/>
            <w:shd w:val="clear" w:color="auto" w:fill="ED7D31" w:themeFill="accent2"/>
          </w:tcPr>
          <w:p w14:paraId="5CC72E45" w14:textId="77777777" w:rsidR="00BB30B9" w:rsidRPr="001A3045" w:rsidRDefault="00BB30B9" w:rsidP="00D82094">
            <w:pPr>
              <w:rPr>
                <w:b/>
                <w:bCs/>
                <w:color w:val="FFFFFF" w:themeColor="background1"/>
                <w:lang w:val="en-GB"/>
              </w:rPr>
            </w:pPr>
            <w:r w:rsidRPr="001A3045">
              <w:rPr>
                <w:b/>
                <w:bCs/>
                <w:color w:val="FFFFFF" w:themeColor="background1"/>
                <w:lang w:val="en-GB"/>
              </w:rPr>
              <w:t>Output</w:t>
            </w:r>
          </w:p>
        </w:tc>
        <w:tc>
          <w:tcPr>
            <w:tcW w:w="2516" w:type="dxa"/>
            <w:shd w:val="clear" w:color="auto" w:fill="ED7D31" w:themeFill="accent2"/>
          </w:tcPr>
          <w:p w14:paraId="6046FE35" w14:textId="77777777" w:rsidR="00BB30B9" w:rsidRPr="001A3045" w:rsidRDefault="00BB30B9" w:rsidP="00D82094">
            <w:pPr>
              <w:rPr>
                <w:b/>
                <w:bCs/>
                <w:color w:val="FFFFFF" w:themeColor="background1"/>
                <w:lang w:val="en-GB"/>
              </w:rPr>
            </w:pPr>
            <w:r>
              <w:rPr>
                <w:b/>
                <w:bCs/>
                <w:color w:val="FFFFFF" w:themeColor="background1"/>
                <w:lang w:val="en-GB"/>
              </w:rPr>
              <w:t>Date</w:t>
            </w:r>
          </w:p>
        </w:tc>
        <w:tc>
          <w:tcPr>
            <w:tcW w:w="2127" w:type="dxa"/>
            <w:shd w:val="clear" w:color="auto" w:fill="ED7D31" w:themeFill="accent2"/>
          </w:tcPr>
          <w:p w14:paraId="1E931BBC" w14:textId="77777777" w:rsidR="00BB30B9" w:rsidRPr="001A3045" w:rsidRDefault="00BB30B9" w:rsidP="00D82094">
            <w:pPr>
              <w:rPr>
                <w:b/>
                <w:bCs/>
                <w:color w:val="FFFFFF" w:themeColor="background1"/>
                <w:lang w:val="en-GB"/>
              </w:rPr>
            </w:pPr>
            <w:r>
              <w:rPr>
                <w:b/>
                <w:bCs/>
                <w:color w:val="FFFFFF" w:themeColor="background1"/>
                <w:lang w:val="en-GB"/>
              </w:rPr>
              <w:t>Status</w:t>
            </w:r>
          </w:p>
        </w:tc>
      </w:tr>
      <w:tr w:rsidR="003620DF" w14:paraId="6D0DC985" w14:textId="77777777" w:rsidTr="00D82094">
        <w:tc>
          <w:tcPr>
            <w:tcW w:w="789" w:type="dxa"/>
          </w:tcPr>
          <w:p w14:paraId="4EE26D31" w14:textId="64D7F6B2" w:rsidR="003620DF" w:rsidRDefault="003620DF" w:rsidP="003620DF">
            <w:pPr>
              <w:jc w:val="right"/>
              <w:rPr>
                <w:lang w:val="en-GB"/>
              </w:rPr>
            </w:pPr>
            <w:r w:rsidRPr="009E10B9">
              <w:rPr>
                <w:lang w:val="en-GB"/>
              </w:rPr>
              <w:t>1A.1.</w:t>
            </w:r>
            <w:r w:rsidR="00B26129">
              <w:rPr>
                <w:lang w:val="en-GB"/>
              </w:rPr>
              <w:t>3</w:t>
            </w:r>
          </w:p>
        </w:tc>
        <w:tc>
          <w:tcPr>
            <w:tcW w:w="4309" w:type="dxa"/>
          </w:tcPr>
          <w:p w14:paraId="5F83CDDC" w14:textId="433DA989" w:rsidR="003620DF" w:rsidRDefault="00257868" w:rsidP="003620DF">
            <w:pPr>
              <w:rPr>
                <w:lang w:val="en-GB"/>
              </w:rPr>
            </w:pPr>
            <w:r>
              <w:rPr>
                <w:lang w:val="en-GB"/>
              </w:rPr>
              <w:t>New Q</w:t>
            </w:r>
            <w:r w:rsidR="00084457">
              <w:rPr>
                <w:lang w:val="en-GB"/>
              </w:rPr>
              <w:t>uality Enhancement</w:t>
            </w:r>
            <w:r>
              <w:rPr>
                <w:lang w:val="en-GB"/>
              </w:rPr>
              <w:t xml:space="preserve"> instrument</w:t>
            </w:r>
            <w:r w:rsidR="003620DF" w:rsidRPr="009E10B9">
              <w:rPr>
                <w:lang w:val="en-GB"/>
              </w:rPr>
              <w:t xml:space="preserve"> </w:t>
            </w:r>
          </w:p>
        </w:tc>
        <w:tc>
          <w:tcPr>
            <w:tcW w:w="2516" w:type="dxa"/>
          </w:tcPr>
          <w:p w14:paraId="5E7D61B0" w14:textId="05BE62D2" w:rsidR="003620DF" w:rsidRDefault="00257868" w:rsidP="003620DF">
            <w:pPr>
              <w:rPr>
                <w:lang w:val="en-GB"/>
              </w:rPr>
            </w:pPr>
            <w:r>
              <w:rPr>
                <w:lang w:val="en-GB"/>
              </w:rPr>
              <w:t>August-September</w:t>
            </w:r>
            <w:r w:rsidR="003620DF">
              <w:rPr>
                <w:lang w:val="en-GB"/>
              </w:rPr>
              <w:t xml:space="preserve"> 202</w:t>
            </w:r>
            <w:r>
              <w:rPr>
                <w:lang w:val="en-GB"/>
              </w:rPr>
              <w:t>2</w:t>
            </w:r>
          </w:p>
        </w:tc>
        <w:tc>
          <w:tcPr>
            <w:tcW w:w="2127" w:type="dxa"/>
          </w:tcPr>
          <w:p w14:paraId="0B1984F1" w14:textId="0816A21E" w:rsidR="003620DF" w:rsidRDefault="00257868" w:rsidP="003620DF">
            <w:pPr>
              <w:rPr>
                <w:lang w:val="en-GB"/>
              </w:rPr>
            </w:pPr>
            <w:r>
              <w:rPr>
                <w:lang w:val="en-GB"/>
              </w:rPr>
              <w:t>In progress</w:t>
            </w:r>
          </w:p>
        </w:tc>
      </w:tr>
      <w:tr w:rsidR="003620DF" w14:paraId="073967AD" w14:textId="77777777" w:rsidTr="00D82094">
        <w:tc>
          <w:tcPr>
            <w:tcW w:w="789" w:type="dxa"/>
          </w:tcPr>
          <w:p w14:paraId="5902ADEF" w14:textId="661B84FF" w:rsidR="003620DF" w:rsidRDefault="003620DF" w:rsidP="003620DF">
            <w:pPr>
              <w:jc w:val="right"/>
              <w:rPr>
                <w:lang w:val="en-GB"/>
              </w:rPr>
            </w:pPr>
            <w:r w:rsidRPr="009E10B9">
              <w:rPr>
                <w:lang w:val="en-GB"/>
              </w:rPr>
              <w:t>1B.1</w:t>
            </w:r>
          </w:p>
        </w:tc>
        <w:tc>
          <w:tcPr>
            <w:tcW w:w="4309" w:type="dxa"/>
          </w:tcPr>
          <w:p w14:paraId="56D78D2E" w14:textId="22F42D8C" w:rsidR="003620DF" w:rsidRDefault="003620DF" w:rsidP="003620DF">
            <w:pPr>
              <w:rPr>
                <w:lang w:val="en-GB"/>
              </w:rPr>
            </w:pPr>
            <w:r w:rsidRPr="009E10B9">
              <w:rPr>
                <w:lang w:val="en-GB"/>
              </w:rPr>
              <w:t>SP Working Group</w:t>
            </w:r>
            <w:r w:rsidR="007F7BBE">
              <w:rPr>
                <w:lang w:val="en-GB"/>
              </w:rPr>
              <w:t xml:space="preserve"> monthly meetings</w:t>
            </w:r>
          </w:p>
        </w:tc>
        <w:tc>
          <w:tcPr>
            <w:tcW w:w="2516" w:type="dxa"/>
          </w:tcPr>
          <w:p w14:paraId="264FF202" w14:textId="4A430F00" w:rsidR="003620DF" w:rsidRDefault="003620DF" w:rsidP="003620DF">
            <w:pPr>
              <w:rPr>
                <w:lang w:val="en-GB"/>
              </w:rPr>
            </w:pPr>
            <w:r>
              <w:rPr>
                <w:lang w:val="en-GB"/>
              </w:rPr>
              <w:t>2022</w:t>
            </w:r>
            <w:r w:rsidR="000740E0">
              <w:rPr>
                <w:lang w:val="en-GB"/>
              </w:rPr>
              <w:t>/2023</w:t>
            </w:r>
          </w:p>
        </w:tc>
        <w:tc>
          <w:tcPr>
            <w:tcW w:w="2127" w:type="dxa"/>
          </w:tcPr>
          <w:p w14:paraId="6403F776" w14:textId="3E8F9706" w:rsidR="003620DF" w:rsidRPr="00FB50CA" w:rsidRDefault="00FB50CA" w:rsidP="003620DF">
            <w:r>
              <w:t>Formed</w:t>
            </w:r>
          </w:p>
        </w:tc>
      </w:tr>
      <w:tr w:rsidR="003620DF" w14:paraId="54DC02A9" w14:textId="77777777" w:rsidTr="00D82094">
        <w:tc>
          <w:tcPr>
            <w:tcW w:w="789" w:type="dxa"/>
          </w:tcPr>
          <w:p w14:paraId="404B0A5A" w14:textId="0E0B5518" w:rsidR="003620DF" w:rsidRDefault="003620DF" w:rsidP="003620DF">
            <w:pPr>
              <w:jc w:val="right"/>
              <w:rPr>
                <w:lang w:val="en-GB"/>
              </w:rPr>
            </w:pPr>
            <w:r w:rsidRPr="009E10B9">
              <w:rPr>
                <w:lang w:val="en-GB"/>
              </w:rPr>
              <w:t>1B.2</w:t>
            </w:r>
          </w:p>
        </w:tc>
        <w:tc>
          <w:tcPr>
            <w:tcW w:w="4309" w:type="dxa"/>
          </w:tcPr>
          <w:p w14:paraId="19D8E282" w14:textId="5E9AB1EA" w:rsidR="003620DF" w:rsidRDefault="003620DF" w:rsidP="003620DF">
            <w:pPr>
              <w:rPr>
                <w:lang w:val="en-GB"/>
              </w:rPr>
            </w:pPr>
            <w:r>
              <w:rPr>
                <w:lang w:val="en-GB"/>
              </w:rPr>
              <w:t>F</w:t>
            </w:r>
            <w:r w:rsidR="0082022A">
              <w:rPr>
                <w:lang w:val="en-GB"/>
              </w:rPr>
              <w:t>our</w:t>
            </w:r>
            <w:r>
              <w:rPr>
                <w:lang w:val="en-GB"/>
              </w:rPr>
              <w:t xml:space="preserve"> u</w:t>
            </w:r>
            <w:r w:rsidRPr="009E10B9">
              <w:rPr>
                <w:lang w:val="en-GB"/>
              </w:rPr>
              <w:t>pdated SPs</w:t>
            </w:r>
          </w:p>
        </w:tc>
        <w:tc>
          <w:tcPr>
            <w:tcW w:w="2516" w:type="dxa"/>
          </w:tcPr>
          <w:p w14:paraId="30765777" w14:textId="68DADBA1" w:rsidR="003620DF" w:rsidRDefault="0082022A" w:rsidP="003620DF">
            <w:pPr>
              <w:rPr>
                <w:lang w:val="en-GB"/>
              </w:rPr>
            </w:pPr>
            <w:r>
              <w:rPr>
                <w:lang w:val="en-GB"/>
              </w:rPr>
              <w:t>2022/2023</w:t>
            </w:r>
          </w:p>
        </w:tc>
        <w:tc>
          <w:tcPr>
            <w:tcW w:w="2127" w:type="dxa"/>
          </w:tcPr>
          <w:p w14:paraId="47063996" w14:textId="69BCE164" w:rsidR="003620DF" w:rsidRDefault="00005879" w:rsidP="003620DF">
            <w:pPr>
              <w:rPr>
                <w:lang w:val="en-GB"/>
              </w:rPr>
            </w:pPr>
            <w:r>
              <w:rPr>
                <w:lang w:val="en-GB"/>
              </w:rPr>
              <w:t>Not started</w:t>
            </w:r>
          </w:p>
        </w:tc>
      </w:tr>
      <w:tr w:rsidR="003620DF" w14:paraId="4523C22C" w14:textId="77777777" w:rsidTr="00D82094">
        <w:tc>
          <w:tcPr>
            <w:tcW w:w="789" w:type="dxa"/>
          </w:tcPr>
          <w:p w14:paraId="175EFF10" w14:textId="29567B34" w:rsidR="003620DF" w:rsidRDefault="003620DF" w:rsidP="003620DF">
            <w:pPr>
              <w:jc w:val="right"/>
              <w:rPr>
                <w:lang w:val="en-GB"/>
              </w:rPr>
            </w:pPr>
            <w:r>
              <w:rPr>
                <w:lang w:val="en-GB"/>
              </w:rPr>
              <w:t>1C.1</w:t>
            </w:r>
          </w:p>
        </w:tc>
        <w:tc>
          <w:tcPr>
            <w:tcW w:w="4309" w:type="dxa"/>
          </w:tcPr>
          <w:p w14:paraId="326BD158" w14:textId="77777777" w:rsidR="003620DF" w:rsidRDefault="003620DF" w:rsidP="003620DF">
            <w:pPr>
              <w:rPr>
                <w:lang w:val="en-GB"/>
              </w:rPr>
            </w:pPr>
            <w:r w:rsidRPr="009E10B9">
              <w:rPr>
                <w:lang w:val="en-GB"/>
              </w:rPr>
              <w:t>YHU research strategy</w:t>
            </w:r>
          </w:p>
        </w:tc>
        <w:tc>
          <w:tcPr>
            <w:tcW w:w="2516" w:type="dxa"/>
          </w:tcPr>
          <w:p w14:paraId="6D4AF036" w14:textId="1157FBA0" w:rsidR="003620DF" w:rsidRDefault="00364FC5" w:rsidP="003620DF">
            <w:pPr>
              <w:rPr>
                <w:lang w:val="en-GB"/>
              </w:rPr>
            </w:pPr>
            <w:r>
              <w:rPr>
                <w:lang w:val="en-GB"/>
              </w:rPr>
              <w:t>October</w:t>
            </w:r>
            <w:r w:rsidR="003620DF">
              <w:rPr>
                <w:lang w:val="en-GB"/>
              </w:rPr>
              <w:t xml:space="preserve"> 202</w:t>
            </w:r>
            <w:r>
              <w:rPr>
                <w:lang w:val="en-GB"/>
              </w:rPr>
              <w:t>3</w:t>
            </w:r>
          </w:p>
        </w:tc>
        <w:tc>
          <w:tcPr>
            <w:tcW w:w="2127" w:type="dxa"/>
          </w:tcPr>
          <w:p w14:paraId="6EEE4040" w14:textId="6F879E62" w:rsidR="003620DF" w:rsidRDefault="001443F9" w:rsidP="003620DF">
            <w:pPr>
              <w:rPr>
                <w:lang w:val="en-GB"/>
              </w:rPr>
            </w:pPr>
            <w:r>
              <w:rPr>
                <w:lang w:val="en-GB"/>
              </w:rPr>
              <w:t>Finished</w:t>
            </w:r>
          </w:p>
        </w:tc>
      </w:tr>
      <w:tr w:rsidR="003620DF" w14:paraId="3D9ED425" w14:textId="77777777" w:rsidTr="00D82094">
        <w:tc>
          <w:tcPr>
            <w:tcW w:w="789" w:type="dxa"/>
          </w:tcPr>
          <w:p w14:paraId="2806699E" w14:textId="105AB0CA" w:rsidR="003620DF" w:rsidRDefault="003620DF" w:rsidP="003620DF">
            <w:pPr>
              <w:jc w:val="right"/>
              <w:rPr>
                <w:lang w:val="en-GB"/>
              </w:rPr>
            </w:pPr>
            <w:r>
              <w:rPr>
                <w:lang w:val="en-GB"/>
              </w:rPr>
              <w:t>1C.2</w:t>
            </w:r>
          </w:p>
        </w:tc>
        <w:tc>
          <w:tcPr>
            <w:tcW w:w="4309" w:type="dxa"/>
          </w:tcPr>
          <w:p w14:paraId="190E8FEB" w14:textId="77777777" w:rsidR="003620DF" w:rsidRDefault="003620DF" w:rsidP="003620DF">
            <w:pPr>
              <w:rPr>
                <w:lang w:val="en-GB"/>
              </w:rPr>
            </w:pPr>
            <w:r w:rsidRPr="002331EC">
              <w:rPr>
                <w:lang w:val="en-GB"/>
              </w:rPr>
              <w:t xml:space="preserve">Strategic planning </w:t>
            </w:r>
          </w:p>
        </w:tc>
        <w:tc>
          <w:tcPr>
            <w:tcW w:w="2516" w:type="dxa"/>
          </w:tcPr>
          <w:p w14:paraId="5EB3E2B7" w14:textId="6EF22F98" w:rsidR="003620DF" w:rsidRDefault="00F06D2B" w:rsidP="003620DF">
            <w:pPr>
              <w:rPr>
                <w:lang w:val="en-GB"/>
              </w:rPr>
            </w:pPr>
            <w:r>
              <w:rPr>
                <w:lang w:val="en-GB"/>
              </w:rPr>
              <w:t>February-</w:t>
            </w:r>
            <w:r w:rsidR="001B3C30">
              <w:rPr>
                <w:lang w:val="en-GB"/>
              </w:rPr>
              <w:t>Jul</w:t>
            </w:r>
            <w:r>
              <w:rPr>
                <w:lang w:val="en-GB"/>
              </w:rPr>
              <w:t>y</w:t>
            </w:r>
            <w:r w:rsidR="003620DF">
              <w:rPr>
                <w:lang w:val="en-GB"/>
              </w:rPr>
              <w:t xml:space="preserve"> 202</w:t>
            </w:r>
            <w:r>
              <w:rPr>
                <w:lang w:val="en-GB"/>
              </w:rPr>
              <w:t>3</w:t>
            </w:r>
          </w:p>
        </w:tc>
        <w:tc>
          <w:tcPr>
            <w:tcW w:w="2127" w:type="dxa"/>
          </w:tcPr>
          <w:p w14:paraId="360D7719" w14:textId="77777777" w:rsidR="003620DF" w:rsidRDefault="003620DF" w:rsidP="003620DF">
            <w:pPr>
              <w:rPr>
                <w:lang w:val="en-GB"/>
              </w:rPr>
            </w:pPr>
            <w:r>
              <w:rPr>
                <w:lang w:val="en-GB"/>
              </w:rPr>
              <w:t>In progress</w:t>
            </w:r>
          </w:p>
        </w:tc>
      </w:tr>
      <w:tr w:rsidR="003620DF" w14:paraId="5CA51F14" w14:textId="77777777" w:rsidTr="00D82094">
        <w:tc>
          <w:tcPr>
            <w:tcW w:w="789" w:type="dxa"/>
          </w:tcPr>
          <w:p w14:paraId="113D7605" w14:textId="73DB2751" w:rsidR="003620DF" w:rsidRDefault="003620DF" w:rsidP="003620DF">
            <w:pPr>
              <w:jc w:val="right"/>
              <w:rPr>
                <w:lang w:val="en-GB"/>
              </w:rPr>
            </w:pPr>
            <w:r w:rsidRPr="002331EC">
              <w:rPr>
                <w:lang w:val="en-GB"/>
              </w:rPr>
              <w:t>2.1</w:t>
            </w:r>
          </w:p>
        </w:tc>
        <w:tc>
          <w:tcPr>
            <w:tcW w:w="4309" w:type="dxa"/>
          </w:tcPr>
          <w:p w14:paraId="7DE56AD7" w14:textId="77777777" w:rsidR="003620DF" w:rsidRDefault="003620DF" w:rsidP="003620DF">
            <w:pPr>
              <w:rPr>
                <w:lang w:val="en-GB"/>
              </w:rPr>
            </w:pPr>
            <w:r w:rsidRPr="002331EC">
              <w:rPr>
                <w:lang w:val="en-GB"/>
              </w:rPr>
              <w:t>Institutional development of Student Council</w:t>
            </w:r>
          </w:p>
        </w:tc>
        <w:tc>
          <w:tcPr>
            <w:tcW w:w="2516" w:type="dxa"/>
          </w:tcPr>
          <w:p w14:paraId="6540AFD1" w14:textId="0C85E488" w:rsidR="003620DF" w:rsidRDefault="001B3C30" w:rsidP="003620DF">
            <w:pPr>
              <w:rPr>
                <w:lang w:val="en-GB"/>
              </w:rPr>
            </w:pPr>
            <w:r>
              <w:rPr>
                <w:lang w:val="en-GB"/>
              </w:rPr>
              <w:t>2022/2023</w:t>
            </w:r>
          </w:p>
        </w:tc>
        <w:tc>
          <w:tcPr>
            <w:tcW w:w="2127" w:type="dxa"/>
          </w:tcPr>
          <w:p w14:paraId="7DA5CC8C" w14:textId="77777777" w:rsidR="003620DF" w:rsidRDefault="003620DF" w:rsidP="003620DF">
            <w:pPr>
              <w:rPr>
                <w:lang w:val="en-GB"/>
              </w:rPr>
            </w:pPr>
            <w:r>
              <w:rPr>
                <w:lang w:val="en-GB"/>
              </w:rPr>
              <w:t>In progress</w:t>
            </w:r>
          </w:p>
        </w:tc>
      </w:tr>
      <w:tr w:rsidR="003620DF" w14:paraId="6C01B48B" w14:textId="77777777" w:rsidTr="00D82094">
        <w:tc>
          <w:tcPr>
            <w:tcW w:w="789" w:type="dxa"/>
          </w:tcPr>
          <w:p w14:paraId="45A624CC" w14:textId="0A891CD7" w:rsidR="003620DF" w:rsidRDefault="003620DF" w:rsidP="003620DF">
            <w:pPr>
              <w:jc w:val="right"/>
              <w:rPr>
                <w:lang w:val="en-GB"/>
              </w:rPr>
            </w:pPr>
            <w:r w:rsidRPr="002331EC">
              <w:rPr>
                <w:lang w:val="en-GB"/>
              </w:rPr>
              <w:t>2.2</w:t>
            </w:r>
          </w:p>
        </w:tc>
        <w:tc>
          <w:tcPr>
            <w:tcW w:w="4309" w:type="dxa"/>
          </w:tcPr>
          <w:p w14:paraId="11DE7A7B" w14:textId="394FAA96" w:rsidR="003620DF" w:rsidRDefault="000B00B7" w:rsidP="003620DF">
            <w:pPr>
              <w:rPr>
                <w:lang w:val="en-GB"/>
              </w:rPr>
            </w:pPr>
            <w:r>
              <w:rPr>
                <w:lang w:val="en-GB"/>
              </w:rPr>
              <w:t xml:space="preserve">Performance Management </w:t>
            </w:r>
          </w:p>
        </w:tc>
        <w:tc>
          <w:tcPr>
            <w:tcW w:w="2516" w:type="dxa"/>
          </w:tcPr>
          <w:p w14:paraId="1F0D8864" w14:textId="61B9CDC6" w:rsidR="003620DF" w:rsidRDefault="00D637CB" w:rsidP="003620DF">
            <w:pPr>
              <w:rPr>
                <w:lang w:val="en-GB"/>
              </w:rPr>
            </w:pPr>
            <w:r>
              <w:rPr>
                <w:lang w:val="en-GB"/>
              </w:rPr>
              <w:t xml:space="preserve">September-October </w:t>
            </w:r>
            <w:r w:rsidR="000B00B7">
              <w:rPr>
                <w:lang w:val="en-GB"/>
              </w:rPr>
              <w:t>2022</w:t>
            </w:r>
          </w:p>
        </w:tc>
        <w:tc>
          <w:tcPr>
            <w:tcW w:w="2127" w:type="dxa"/>
          </w:tcPr>
          <w:p w14:paraId="653637A5" w14:textId="36E2A657" w:rsidR="003620DF" w:rsidRDefault="007C4841" w:rsidP="003620DF">
            <w:pPr>
              <w:rPr>
                <w:lang w:val="en-GB"/>
              </w:rPr>
            </w:pPr>
            <w:r>
              <w:rPr>
                <w:lang w:val="en-GB"/>
              </w:rPr>
              <w:t>Not started</w:t>
            </w:r>
          </w:p>
        </w:tc>
      </w:tr>
      <w:tr w:rsidR="003620DF" w14:paraId="63845D69" w14:textId="77777777" w:rsidTr="00D82094">
        <w:tc>
          <w:tcPr>
            <w:tcW w:w="789" w:type="dxa"/>
          </w:tcPr>
          <w:p w14:paraId="18781F27" w14:textId="079E2CD5" w:rsidR="003620DF" w:rsidRPr="002331EC" w:rsidRDefault="003620DF" w:rsidP="003620DF">
            <w:pPr>
              <w:jc w:val="right"/>
              <w:rPr>
                <w:lang w:val="en-GB"/>
              </w:rPr>
            </w:pPr>
            <w:r w:rsidRPr="002331EC">
              <w:rPr>
                <w:lang w:val="en-GB"/>
              </w:rPr>
              <w:t>2.3</w:t>
            </w:r>
          </w:p>
        </w:tc>
        <w:tc>
          <w:tcPr>
            <w:tcW w:w="4309" w:type="dxa"/>
          </w:tcPr>
          <w:p w14:paraId="534FC8F3" w14:textId="14F951FD" w:rsidR="003620DF" w:rsidRPr="002331EC" w:rsidRDefault="003620DF" w:rsidP="003620DF">
            <w:pPr>
              <w:rPr>
                <w:lang w:val="en-GB"/>
              </w:rPr>
            </w:pPr>
            <w:r w:rsidRPr="005C4013">
              <w:rPr>
                <w:lang w:val="en-GB"/>
              </w:rPr>
              <w:t>Teacher’s rating syst</w:t>
            </w:r>
            <w:r w:rsidR="00411E3C">
              <w:rPr>
                <w:lang w:val="en-GB"/>
              </w:rPr>
              <w:t>em</w:t>
            </w:r>
            <w:r w:rsidR="000A2437">
              <w:rPr>
                <w:lang w:val="en-GB"/>
              </w:rPr>
              <w:t xml:space="preserve"> </w:t>
            </w:r>
          </w:p>
        </w:tc>
        <w:tc>
          <w:tcPr>
            <w:tcW w:w="2516" w:type="dxa"/>
          </w:tcPr>
          <w:p w14:paraId="36DCEB71" w14:textId="414F2B17" w:rsidR="003620DF" w:rsidRDefault="007C4841" w:rsidP="003620DF">
            <w:pPr>
              <w:rPr>
                <w:lang w:val="en-GB"/>
              </w:rPr>
            </w:pPr>
            <w:r>
              <w:rPr>
                <w:lang w:val="en-GB"/>
              </w:rPr>
              <w:t>September-October 2022</w:t>
            </w:r>
          </w:p>
        </w:tc>
        <w:tc>
          <w:tcPr>
            <w:tcW w:w="2127" w:type="dxa"/>
          </w:tcPr>
          <w:p w14:paraId="54412DBC" w14:textId="7348993D" w:rsidR="003620DF" w:rsidRDefault="007C4841" w:rsidP="003620DF">
            <w:pPr>
              <w:rPr>
                <w:lang w:val="en-GB"/>
              </w:rPr>
            </w:pPr>
            <w:r>
              <w:rPr>
                <w:lang w:val="en-GB"/>
              </w:rPr>
              <w:t>Not started</w:t>
            </w:r>
          </w:p>
        </w:tc>
      </w:tr>
      <w:tr w:rsidR="003620DF" w14:paraId="40629981" w14:textId="77777777" w:rsidTr="00D82094">
        <w:tc>
          <w:tcPr>
            <w:tcW w:w="789" w:type="dxa"/>
          </w:tcPr>
          <w:p w14:paraId="6800765C" w14:textId="2F63F6A8" w:rsidR="003620DF" w:rsidRPr="002331EC" w:rsidRDefault="003620DF" w:rsidP="003620DF">
            <w:pPr>
              <w:jc w:val="right"/>
              <w:rPr>
                <w:lang w:val="en-GB"/>
              </w:rPr>
            </w:pPr>
            <w:r w:rsidRPr="002331EC">
              <w:rPr>
                <w:lang w:val="en-GB"/>
              </w:rPr>
              <w:t>2.4</w:t>
            </w:r>
          </w:p>
        </w:tc>
        <w:tc>
          <w:tcPr>
            <w:tcW w:w="4309" w:type="dxa"/>
          </w:tcPr>
          <w:p w14:paraId="74C992DE" w14:textId="6C267AF4" w:rsidR="003620DF" w:rsidRPr="002331EC" w:rsidRDefault="003620DF" w:rsidP="003620DF">
            <w:pPr>
              <w:rPr>
                <w:lang w:val="en-GB"/>
              </w:rPr>
            </w:pPr>
            <w:r w:rsidRPr="002331EC">
              <w:rPr>
                <w:lang w:val="en-GB"/>
              </w:rPr>
              <w:t>Renewed career centre</w:t>
            </w:r>
            <w:r w:rsidR="00A157D4">
              <w:rPr>
                <w:lang w:val="en-GB"/>
              </w:rPr>
              <w:t xml:space="preserve"> </w:t>
            </w:r>
          </w:p>
        </w:tc>
        <w:tc>
          <w:tcPr>
            <w:tcW w:w="2516" w:type="dxa"/>
          </w:tcPr>
          <w:p w14:paraId="74143A9E" w14:textId="2244F6EA" w:rsidR="003620DF" w:rsidRDefault="00A157D4" w:rsidP="003620DF">
            <w:pPr>
              <w:rPr>
                <w:lang w:val="en-GB"/>
              </w:rPr>
            </w:pPr>
            <w:r>
              <w:rPr>
                <w:lang w:val="en-GB"/>
              </w:rPr>
              <w:t>October</w:t>
            </w:r>
            <w:r w:rsidR="003620DF">
              <w:rPr>
                <w:lang w:val="en-GB"/>
              </w:rPr>
              <w:t>-August 202</w:t>
            </w:r>
            <w:r w:rsidR="007C4841">
              <w:rPr>
                <w:lang w:val="en-GB"/>
              </w:rPr>
              <w:t>3</w:t>
            </w:r>
          </w:p>
        </w:tc>
        <w:tc>
          <w:tcPr>
            <w:tcW w:w="2127" w:type="dxa"/>
          </w:tcPr>
          <w:p w14:paraId="4719B5DC" w14:textId="77777777" w:rsidR="003620DF" w:rsidRDefault="003620DF" w:rsidP="003620DF">
            <w:pPr>
              <w:rPr>
                <w:lang w:val="en-GB"/>
              </w:rPr>
            </w:pPr>
            <w:r>
              <w:rPr>
                <w:lang w:val="en-GB"/>
              </w:rPr>
              <w:t>Not started</w:t>
            </w:r>
          </w:p>
        </w:tc>
      </w:tr>
      <w:tr w:rsidR="003620DF" w14:paraId="13E28D1D" w14:textId="77777777" w:rsidTr="00D82094">
        <w:tc>
          <w:tcPr>
            <w:tcW w:w="789" w:type="dxa"/>
          </w:tcPr>
          <w:p w14:paraId="21A7C8E0" w14:textId="2436E7A6" w:rsidR="003620DF" w:rsidRDefault="003620DF" w:rsidP="003620DF">
            <w:pPr>
              <w:jc w:val="right"/>
              <w:rPr>
                <w:lang w:val="en-GB"/>
              </w:rPr>
            </w:pPr>
            <w:r w:rsidRPr="002331EC">
              <w:rPr>
                <w:lang w:val="en-GB"/>
              </w:rPr>
              <w:t>2.5</w:t>
            </w:r>
          </w:p>
        </w:tc>
        <w:tc>
          <w:tcPr>
            <w:tcW w:w="4309" w:type="dxa"/>
          </w:tcPr>
          <w:p w14:paraId="3CD1F924" w14:textId="77777777" w:rsidR="003620DF" w:rsidRDefault="003620DF" w:rsidP="003620DF">
            <w:pPr>
              <w:rPr>
                <w:lang w:val="en-GB"/>
              </w:rPr>
            </w:pPr>
            <w:r w:rsidRPr="002331EC">
              <w:rPr>
                <w:lang w:val="en-GB"/>
              </w:rPr>
              <w:t>Life-long learning programmes</w:t>
            </w:r>
          </w:p>
        </w:tc>
        <w:tc>
          <w:tcPr>
            <w:tcW w:w="2516" w:type="dxa"/>
          </w:tcPr>
          <w:p w14:paraId="5E4FA3A8" w14:textId="3D30BF33" w:rsidR="003620DF" w:rsidRDefault="00D82094" w:rsidP="003620DF">
            <w:pPr>
              <w:rPr>
                <w:lang w:val="en-GB"/>
              </w:rPr>
            </w:pPr>
            <w:r>
              <w:rPr>
                <w:lang w:val="en-GB"/>
              </w:rPr>
              <w:t>October-August 2023</w:t>
            </w:r>
          </w:p>
        </w:tc>
        <w:tc>
          <w:tcPr>
            <w:tcW w:w="2127" w:type="dxa"/>
          </w:tcPr>
          <w:p w14:paraId="30464C1C" w14:textId="77777777" w:rsidR="003620DF" w:rsidRDefault="003620DF" w:rsidP="003620DF">
            <w:pPr>
              <w:rPr>
                <w:lang w:val="en-GB"/>
              </w:rPr>
            </w:pPr>
            <w:r>
              <w:rPr>
                <w:lang w:val="en-GB"/>
              </w:rPr>
              <w:t>In progress</w:t>
            </w:r>
          </w:p>
        </w:tc>
      </w:tr>
      <w:tr w:rsidR="003620DF" w14:paraId="03C2B428" w14:textId="77777777" w:rsidTr="00D82094">
        <w:tc>
          <w:tcPr>
            <w:tcW w:w="789" w:type="dxa"/>
          </w:tcPr>
          <w:p w14:paraId="754C5B30" w14:textId="5FFB45C7" w:rsidR="003620DF" w:rsidRDefault="003620DF" w:rsidP="003620DF">
            <w:pPr>
              <w:jc w:val="right"/>
              <w:rPr>
                <w:lang w:val="en-GB"/>
              </w:rPr>
            </w:pPr>
            <w:r>
              <w:rPr>
                <w:lang w:val="en-GB"/>
              </w:rPr>
              <w:t>2.6</w:t>
            </w:r>
          </w:p>
        </w:tc>
        <w:tc>
          <w:tcPr>
            <w:tcW w:w="4309" w:type="dxa"/>
          </w:tcPr>
          <w:p w14:paraId="0D532F7C" w14:textId="77777777" w:rsidR="003620DF" w:rsidRDefault="003620DF" w:rsidP="003620DF">
            <w:pPr>
              <w:rPr>
                <w:lang w:val="en-GB"/>
              </w:rPr>
            </w:pPr>
            <w:r w:rsidRPr="002331EC">
              <w:rPr>
                <w:lang w:val="en-GB"/>
              </w:rPr>
              <w:t>Community development projects</w:t>
            </w:r>
          </w:p>
        </w:tc>
        <w:tc>
          <w:tcPr>
            <w:tcW w:w="2516" w:type="dxa"/>
          </w:tcPr>
          <w:p w14:paraId="4B516304" w14:textId="60553CF1" w:rsidR="003620DF" w:rsidRDefault="00D82094" w:rsidP="003620DF">
            <w:pPr>
              <w:rPr>
                <w:lang w:val="en-GB"/>
              </w:rPr>
            </w:pPr>
            <w:r>
              <w:rPr>
                <w:lang w:val="en-GB"/>
              </w:rPr>
              <w:t>October-August 2023</w:t>
            </w:r>
          </w:p>
        </w:tc>
        <w:tc>
          <w:tcPr>
            <w:tcW w:w="2127" w:type="dxa"/>
          </w:tcPr>
          <w:p w14:paraId="0C50686C" w14:textId="06BCCB0D" w:rsidR="003620DF" w:rsidRDefault="00D82094" w:rsidP="003620DF">
            <w:pPr>
              <w:rPr>
                <w:lang w:val="en-GB"/>
              </w:rPr>
            </w:pPr>
            <w:r>
              <w:rPr>
                <w:lang w:val="en-GB"/>
              </w:rPr>
              <w:t>Not started</w:t>
            </w:r>
          </w:p>
        </w:tc>
      </w:tr>
      <w:tr w:rsidR="00BB30B9" w14:paraId="2DFA95B6" w14:textId="77777777" w:rsidTr="00D82094">
        <w:tc>
          <w:tcPr>
            <w:tcW w:w="789" w:type="dxa"/>
          </w:tcPr>
          <w:p w14:paraId="5F86097E" w14:textId="6AE1E025" w:rsidR="00BB30B9" w:rsidRDefault="00FE44EF" w:rsidP="00FE44EF">
            <w:pPr>
              <w:jc w:val="right"/>
              <w:rPr>
                <w:lang w:val="en-GB"/>
              </w:rPr>
            </w:pPr>
            <w:r>
              <w:rPr>
                <w:lang w:val="en-GB"/>
              </w:rPr>
              <w:t>2.7</w:t>
            </w:r>
          </w:p>
        </w:tc>
        <w:tc>
          <w:tcPr>
            <w:tcW w:w="4309" w:type="dxa"/>
          </w:tcPr>
          <w:p w14:paraId="342711FF" w14:textId="7A9AFFA4" w:rsidR="00BB30B9" w:rsidRDefault="00FE44EF" w:rsidP="00D82094">
            <w:pPr>
              <w:rPr>
                <w:lang w:val="en-GB"/>
              </w:rPr>
            </w:pPr>
            <w:r>
              <w:rPr>
                <w:lang w:val="en-GB"/>
              </w:rPr>
              <w:t>Graduates Association</w:t>
            </w:r>
          </w:p>
        </w:tc>
        <w:tc>
          <w:tcPr>
            <w:tcW w:w="2516" w:type="dxa"/>
          </w:tcPr>
          <w:p w14:paraId="59EA3AB4" w14:textId="055A210B" w:rsidR="00BB30B9" w:rsidRDefault="00D82094" w:rsidP="00D82094">
            <w:pPr>
              <w:rPr>
                <w:lang w:val="en-GB"/>
              </w:rPr>
            </w:pPr>
            <w:r>
              <w:rPr>
                <w:lang w:val="en-GB"/>
              </w:rPr>
              <w:t>October-August 2023</w:t>
            </w:r>
          </w:p>
        </w:tc>
        <w:tc>
          <w:tcPr>
            <w:tcW w:w="2127" w:type="dxa"/>
          </w:tcPr>
          <w:p w14:paraId="09DAE7C8" w14:textId="7DFB7532" w:rsidR="00BB30B9" w:rsidRDefault="00FE44EF" w:rsidP="00D82094">
            <w:pPr>
              <w:rPr>
                <w:lang w:val="en-GB"/>
              </w:rPr>
            </w:pPr>
            <w:r>
              <w:rPr>
                <w:lang w:val="en-GB"/>
              </w:rPr>
              <w:t>Not started</w:t>
            </w:r>
          </w:p>
        </w:tc>
      </w:tr>
    </w:tbl>
    <w:p w14:paraId="014E277C" w14:textId="77777777" w:rsidR="00BB30B9" w:rsidRPr="00294B99" w:rsidRDefault="00BB30B9" w:rsidP="00BB30B9">
      <w:pPr>
        <w:rPr>
          <w:lang w:val="en-GB"/>
        </w:rPr>
      </w:pPr>
    </w:p>
    <w:p w14:paraId="1388F3A5" w14:textId="77777777" w:rsidR="009E10B9" w:rsidRPr="001246B2" w:rsidRDefault="009E10B9" w:rsidP="009E10B9">
      <w:pPr>
        <w:rPr>
          <w:lang w:val="en-GB"/>
        </w:rPr>
      </w:pPr>
    </w:p>
    <w:p w14:paraId="3A42F263" w14:textId="77777777" w:rsidR="00892BE1" w:rsidRPr="001246B2" w:rsidRDefault="00892BE1">
      <w:pPr>
        <w:rPr>
          <w:lang w:val="en-GB"/>
        </w:rPr>
      </w:pPr>
    </w:p>
    <w:sectPr w:rsidR="00892BE1" w:rsidRPr="001246B2" w:rsidSect="00644B4F">
      <w:pgSz w:w="11906" w:h="16838" w:code="9"/>
      <w:pgMar w:top="1304" w:right="964" w:bottom="992"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55E3" w14:textId="77777777" w:rsidR="00547E7A" w:rsidRDefault="00547E7A" w:rsidP="00E87568">
      <w:pPr>
        <w:spacing w:after="0" w:line="240" w:lineRule="auto"/>
      </w:pPr>
      <w:r>
        <w:separator/>
      </w:r>
    </w:p>
  </w:endnote>
  <w:endnote w:type="continuationSeparator" w:id="0">
    <w:p w14:paraId="020E37E5" w14:textId="77777777" w:rsidR="00547E7A" w:rsidRDefault="00547E7A" w:rsidP="00E87568">
      <w:pPr>
        <w:spacing w:after="0" w:line="240" w:lineRule="auto"/>
      </w:pPr>
      <w:r>
        <w:continuationSeparator/>
      </w:r>
    </w:p>
  </w:endnote>
  <w:endnote w:type="continuationNotice" w:id="1">
    <w:p w14:paraId="18B42A86" w14:textId="77777777" w:rsidR="00547E7A" w:rsidRDefault="00547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E4BB" w14:textId="77777777" w:rsidR="00547E7A" w:rsidRDefault="00547E7A" w:rsidP="00E87568">
      <w:pPr>
        <w:spacing w:after="0" w:line="240" w:lineRule="auto"/>
      </w:pPr>
      <w:r>
        <w:separator/>
      </w:r>
    </w:p>
  </w:footnote>
  <w:footnote w:type="continuationSeparator" w:id="0">
    <w:p w14:paraId="392A50DF" w14:textId="77777777" w:rsidR="00547E7A" w:rsidRDefault="00547E7A" w:rsidP="00E87568">
      <w:pPr>
        <w:spacing w:after="0" w:line="240" w:lineRule="auto"/>
      </w:pPr>
      <w:r>
        <w:continuationSeparator/>
      </w:r>
    </w:p>
  </w:footnote>
  <w:footnote w:type="continuationNotice" w:id="1">
    <w:p w14:paraId="2879BF93" w14:textId="77777777" w:rsidR="00547E7A" w:rsidRDefault="00547E7A">
      <w:pPr>
        <w:spacing w:after="0" w:line="240" w:lineRule="auto"/>
      </w:pPr>
    </w:p>
  </w:footnote>
  <w:footnote w:id="2">
    <w:p w14:paraId="11DE7FA4" w14:textId="0CF98D8A" w:rsidR="00D7121A" w:rsidRDefault="00D7121A" w:rsidP="00A332C9">
      <w:pPr>
        <w:pStyle w:val="FootnoteText"/>
      </w:pPr>
      <w:r>
        <w:rPr>
          <w:rStyle w:val="FootnoteReference"/>
        </w:rPr>
        <w:footnoteRef/>
      </w:r>
      <w:r>
        <w:t xml:space="preserve"> </w:t>
      </w:r>
      <w:r w:rsidR="00A332C9">
        <w:t xml:space="preserve">See </w:t>
      </w:r>
      <w:r w:rsidR="00A332C9" w:rsidRPr="008B2D3C">
        <w:rPr>
          <w:i/>
          <w:iCs/>
        </w:rPr>
        <w:t>Yerevan Haybusak University 2021-2025 Strategic Plan (rev. 2022)</w:t>
      </w:r>
      <w:r w:rsidR="008B2D3C">
        <w:rPr>
          <w:i/>
          <w:iCs/>
        </w:rPr>
        <w:t>,</w:t>
      </w:r>
      <w:r w:rsidR="00A24EE0" w:rsidRPr="00A24EE0">
        <w:t xml:space="preserve"> </w:t>
      </w:r>
      <w:hyperlink r:id="rId1" w:history="1">
        <w:r w:rsidR="00A24EE0" w:rsidRPr="00A24EE0">
          <w:rPr>
            <w:rStyle w:val="Hyperlink"/>
          </w:rPr>
          <w:t>http://www.haybusak.am/wp-content/uploads/2022/07/YHU_2021-25_SPv2022.pdf</w:t>
        </w:r>
      </w:hyperlink>
      <w:r w:rsidR="00A24EE0">
        <w:rPr>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5BD"/>
    <w:multiLevelType w:val="hybridMultilevel"/>
    <w:tmpl w:val="28A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21C69"/>
    <w:multiLevelType w:val="multilevel"/>
    <w:tmpl w:val="1D6E5E68"/>
    <w:lvl w:ilvl="0">
      <w:start w:val="1"/>
      <w:numFmt w:val="decimal"/>
      <w:lvlText w:val="%1."/>
      <w:lvlJc w:val="left"/>
      <w:pPr>
        <w:ind w:left="522" w:hanging="522"/>
      </w:pPr>
      <w:rPr>
        <w:rFonts w:hint="default"/>
      </w:rPr>
    </w:lvl>
    <w:lvl w:ilvl="1">
      <w:start w:val="1"/>
      <w:numFmt w:val="decimal"/>
      <w:lvlText w:val="%1.%2."/>
      <w:lvlJc w:val="left"/>
      <w:pPr>
        <w:ind w:left="565" w:hanging="522"/>
      </w:pPr>
      <w:rPr>
        <w:rFonts w:hint="default"/>
      </w:rPr>
    </w:lvl>
    <w:lvl w:ilvl="2">
      <w:start w:val="1"/>
      <w:numFmt w:val="decimal"/>
      <w:lvlText w:val="%1.%2.%3."/>
      <w:lvlJc w:val="left"/>
      <w:pPr>
        <w:ind w:left="935"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2" w15:restartNumberingAfterBreak="0">
    <w:nsid w:val="24B72D6E"/>
    <w:multiLevelType w:val="hybridMultilevel"/>
    <w:tmpl w:val="0BA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442A3"/>
    <w:multiLevelType w:val="hybridMultilevel"/>
    <w:tmpl w:val="65920BA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16cid:durableId="715356803">
    <w:abstractNumId w:val="3"/>
  </w:num>
  <w:num w:numId="2" w16cid:durableId="594292303">
    <w:abstractNumId w:val="1"/>
  </w:num>
  <w:num w:numId="3" w16cid:durableId="174223484">
    <w:abstractNumId w:val="0"/>
  </w:num>
  <w:num w:numId="4" w16cid:durableId="1450709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Nze0NDA0MzGxMDdT0lEKTi0uzszPAykwNKkFAERBHI8tAAAA"/>
  </w:docVars>
  <w:rsids>
    <w:rsidRoot w:val="001914C6"/>
    <w:rsid w:val="00005879"/>
    <w:rsid w:val="00007EB6"/>
    <w:rsid w:val="00017804"/>
    <w:rsid w:val="00020942"/>
    <w:rsid w:val="00026F8C"/>
    <w:rsid w:val="000447B3"/>
    <w:rsid w:val="00045106"/>
    <w:rsid w:val="00057BDF"/>
    <w:rsid w:val="0006553F"/>
    <w:rsid w:val="00066A5F"/>
    <w:rsid w:val="00071F98"/>
    <w:rsid w:val="000736E0"/>
    <w:rsid w:val="000740E0"/>
    <w:rsid w:val="00076EC8"/>
    <w:rsid w:val="00081C16"/>
    <w:rsid w:val="00083B5E"/>
    <w:rsid w:val="00084457"/>
    <w:rsid w:val="00090801"/>
    <w:rsid w:val="00090877"/>
    <w:rsid w:val="000957B6"/>
    <w:rsid w:val="000A2437"/>
    <w:rsid w:val="000A490C"/>
    <w:rsid w:val="000A6DFF"/>
    <w:rsid w:val="000B00B7"/>
    <w:rsid w:val="000C48DB"/>
    <w:rsid w:val="000C510D"/>
    <w:rsid w:val="000C52B8"/>
    <w:rsid w:val="000D565D"/>
    <w:rsid w:val="000E4AB8"/>
    <w:rsid w:val="000F1888"/>
    <w:rsid w:val="000F1BE8"/>
    <w:rsid w:val="000F4A41"/>
    <w:rsid w:val="00113832"/>
    <w:rsid w:val="00114531"/>
    <w:rsid w:val="00114630"/>
    <w:rsid w:val="001246B2"/>
    <w:rsid w:val="001258A9"/>
    <w:rsid w:val="0013113C"/>
    <w:rsid w:val="00142833"/>
    <w:rsid w:val="00143F02"/>
    <w:rsid w:val="001443F9"/>
    <w:rsid w:val="00146975"/>
    <w:rsid w:val="001577B3"/>
    <w:rsid w:val="0016477C"/>
    <w:rsid w:val="00180962"/>
    <w:rsid w:val="00180C46"/>
    <w:rsid w:val="001874DE"/>
    <w:rsid w:val="001914C6"/>
    <w:rsid w:val="00195296"/>
    <w:rsid w:val="00195906"/>
    <w:rsid w:val="00197FC7"/>
    <w:rsid w:val="001A0419"/>
    <w:rsid w:val="001A3045"/>
    <w:rsid w:val="001B05F5"/>
    <w:rsid w:val="001B3C30"/>
    <w:rsid w:val="001C3637"/>
    <w:rsid w:val="001D0315"/>
    <w:rsid w:val="001D2006"/>
    <w:rsid w:val="001D3A67"/>
    <w:rsid w:val="001D6866"/>
    <w:rsid w:val="001D779C"/>
    <w:rsid w:val="001E1712"/>
    <w:rsid w:val="001E17CE"/>
    <w:rsid w:val="001E1948"/>
    <w:rsid w:val="001F1D07"/>
    <w:rsid w:val="001F20CB"/>
    <w:rsid w:val="001F44BD"/>
    <w:rsid w:val="001F514E"/>
    <w:rsid w:val="001F7074"/>
    <w:rsid w:val="00200AA9"/>
    <w:rsid w:val="00201A59"/>
    <w:rsid w:val="002031F2"/>
    <w:rsid w:val="00204DA3"/>
    <w:rsid w:val="002063BB"/>
    <w:rsid w:val="00210C6E"/>
    <w:rsid w:val="00212AE6"/>
    <w:rsid w:val="00213D4C"/>
    <w:rsid w:val="00215C51"/>
    <w:rsid w:val="00215FA9"/>
    <w:rsid w:val="002170B0"/>
    <w:rsid w:val="0022248D"/>
    <w:rsid w:val="00226884"/>
    <w:rsid w:val="0022743B"/>
    <w:rsid w:val="002331EC"/>
    <w:rsid w:val="00242E7A"/>
    <w:rsid w:val="0024489D"/>
    <w:rsid w:val="00250661"/>
    <w:rsid w:val="00251FD0"/>
    <w:rsid w:val="00257868"/>
    <w:rsid w:val="00266BC5"/>
    <w:rsid w:val="00267A24"/>
    <w:rsid w:val="00272835"/>
    <w:rsid w:val="002743FC"/>
    <w:rsid w:val="00281437"/>
    <w:rsid w:val="00282F71"/>
    <w:rsid w:val="00286E85"/>
    <w:rsid w:val="00294B99"/>
    <w:rsid w:val="00297501"/>
    <w:rsid w:val="002A3A8D"/>
    <w:rsid w:val="002A4117"/>
    <w:rsid w:val="002A501E"/>
    <w:rsid w:val="002A50C6"/>
    <w:rsid w:val="002B2E6F"/>
    <w:rsid w:val="002B5907"/>
    <w:rsid w:val="002B7E33"/>
    <w:rsid w:val="002C0158"/>
    <w:rsid w:val="002C2A99"/>
    <w:rsid w:val="002C303E"/>
    <w:rsid w:val="002C62E4"/>
    <w:rsid w:val="002D473C"/>
    <w:rsid w:val="002E2AE5"/>
    <w:rsid w:val="002E3757"/>
    <w:rsid w:val="002F44DF"/>
    <w:rsid w:val="00305237"/>
    <w:rsid w:val="00315403"/>
    <w:rsid w:val="00315E22"/>
    <w:rsid w:val="00316E76"/>
    <w:rsid w:val="00324F84"/>
    <w:rsid w:val="0032526F"/>
    <w:rsid w:val="00325A40"/>
    <w:rsid w:val="00327B9B"/>
    <w:rsid w:val="003306FD"/>
    <w:rsid w:val="00331BEB"/>
    <w:rsid w:val="00334181"/>
    <w:rsid w:val="00347F39"/>
    <w:rsid w:val="0035649E"/>
    <w:rsid w:val="003620DF"/>
    <w:rsid w:val="00364FC5"/>
    <w:rsid w:val="00367E7C"/>
    <w:rsid w:val="00371621"/>
    <w:rsid w:val="00377554"/>
    <w:rsid w:val="0037772B"/>
    <w:rsid w:val="00380018"/>
    <w:rsid w:val="003867EB"/>
    <w:rsid w:val="0039093C"/>
    <w:rsid w:val="00392109"/>
    <w:rsid w:val="003A3859"/>
    <w:rsid w:val="003A7F2B"/>
    <w:rsid w:val="003B4B60"/>
    <w:rsid w:val="003B5808"/>
    <w:rsid w:val="003D4D68"/>
    <w:rsid w:val="003E1835"/>
    <w:rsid w:val="003E378C"/>
    <w:rsid w:val="003E7CB5"/>
    <w:rsid w:val="003F4D4D"/>
    <w:rsid w:val="003F6AA5"/>
    <w:rsid w:val="00403EA4"/>
    <w:rsid w:val="00407452"/>
    <w:rsid w:val="00411E3C"/>
    <w:rsid w:val="00413EF8"/>
    <w:rsid w:val="004233F2"/>
    <w:rsid w:val="00425867"/>
    <w:rsid w:val="00425D09"/>
    <w:rsid w:val="00431199"/>
    <w:rsid w:val="0044099C"/>
    <w:rsid w:val="00442C30"/>
    <w:rsid w:val="00447232"/>
    <w:rsid w:val="004506F8"/>
    <w:rsid w:val="00451003"/>
    <w:rsid w:val="00454E3D"/>
    <w:rsid w:val="004671CD"/>
    <w:rsid w:val="00471BD1"/>
    <w:rsid w:val="0047254D"/>
    <w:rsid w:val="00476F79"/>
    <w:rsid w:val="00480D3C"/>
    <w:rsid w:val="00491D2B"/>
    <w:rsid w:val="0049255A"/>
    <w:rsid w:val="00493E73"/>
    <w:rsid w:val="004941A9"/>
    <w:rsid w:val="00495F28"/>
    <w:rsid w:val="004A3CAD"/>
    <w:rsid w:val="004B2313"/>
    <w:rsid w:val="004B33D3"/>
    <w:rsid w:val="004C3F8D"/>
    <w:rsid w:val="004D0C7C"/>
    <w:rsid w:val="004D7C59"/>
    <w:rsid w:val="004D7D53"/>
    <w:rsid w:val="004F03DE"/>
    <w:rsid w:val="004F498F"/>
    <w:rsid w:val="005000A4"/>
    <w:rsid w:val="00503B6C"/>
    <w:rsid w:val="00503E58"/>
    <w:rsid w:val="00504341"/>
    <w:rsid w:val="00514D23"/>
    <w:rsid w:val="00522D36"/>
    <w:rsid w:val="00523A47"/>
    <w:rsid w:val="00526884"/>
    <w:rsid w:val="00530747"/>
    <w:rsid w:val="00531EF3"/>
    <w:rsid w:val="00541725"/>
    <w:rsid w:val="00547E7A"/>
    <w:rsid w:val="005613C7"/>
    <w:rsid w:val="00563E06"/>
    <w:rsid w:val="00565AEC"/>
    <w:rsid w:val="00567C22"/>
    <w:rsid w:val="00573D6E"/>
    <w:rsid w:val="00580672"/>
    <w:rsid w:val="005808D9"/>
    <w:rsid w:val="0058262B"/>
    <w:rsid w:val="005911EE"/>
    <w:rsid w:val="00591254"/>
    <w:rsid w:val="00595468"/>
    <w:rsid w:val="00597D82"/>
    <w:rsid w:val="005A146E"/>
    <w:rsid w:val="005C4013"/>
    <w:rsid w:val="005D06B4"/>
    <w:rsid w:val="005D49F0"/>
    <w:rsid w:val="005D4ECD"/>
    <w:rsid w:val="005D6262"/>
    <w:rsid w:val="005E4299"/>
    <w:rsid w:val="0060642E"/>
    <w:rsid w:val="00617DB1"/>
    <w:rsid w:val="00623EEF"/>
    <w:rsid w:val="00624BA4"/>
    <w:rsid w:val="00626CF4"/>
    <w:rsid w:val="00630C62"/>
    <w:rsid w:val="0063111D"/>
    <w:rsid w:val="00635432"/>
    <w:rsid w:val="00636BFD"/>
    <w:rsid w:val="00640806"/>
    <w:rsid w:val="00640CBD"/>
    <w:rsid w:val="00643822"/>
    <w:rsid w:val="00644043"/>
    <w:rsid w:val="00644B4F"/>
    <w:rsid w:val="0065294B"/>
    <w:rsid w:val="00654121"/>
    <w:rsid w:val="00654EBD"/>
    <w:rsid w:val="00656555"/>
    <w:rsid w:val="0066199E"/>
    <w:rsid w:val="00665CAD"/>
    <w:rsid w:val="00667412"/>
    <w:rsid w:val="006750DC"/>
    <w:rsid w:val="00684A23"/>
    <w:rsid w:val="0068522D"/>
    <w:rsid w:val="00691974"/>
    <w:rsid w:val="006A280C"/>
    <w:rsid w:val="006A2ED5"/>
    <w:rsid w:val="006A3DDA"/>
    <w:rsid w:val="006A4A59"/>
    <w:rsid w:val="006A7DB7"/>
    <w:rsid w:val="006B6845"/>
    <w:rsid w:val="006C03E5"/>
    <w:rsid w:val="006C0C48"/>
    <w:rsid w:val="006C1403"/>
    <w:rsid w:val="006C49A9"/>
    <w:rsid w:val="006D0DAD"/>
    <w:rsid w:val="006D4BD0"/>
    <w:rsid w:val="006D6B52"/>
    <w:rsid w:val="006F4C5A"/>
    <w:rsid w:val="00721449"/>
    <w:rsid w:val="007220B5"/>
    <w:rsid w:val="0072294E"/>
    <w:rsid w:val="00723323"/>
    <w:rsid w:val="00725757"/>
    <w:rsid w:val="00726BC8"/>
    <w:rsid w:val="00737049"/>
    <w:rsid w:val="0075149F"/>
    <w:rsid w:val="00751707"/>
    <w:rsid w:val="007545A4"/>
    <w:rsid w:val="0076245F"/>
    <w:rsid w:val="00771DE0"/>
    <w:rsid w:val="00772F59"/>
    <w:rsid w:val="0077492D"/>
    <w:rsid w:val="00786098"/>
    <w:rsid w:val="00790302"/>
    <w:rsid w:val="00791534"/>
    <w:rsid w:val="007924DC"/>
    <w:rsid w:val="00793340"/>
    <w:rsid w:val="00795143"/>
    <w:rsid w:val="00795B45"/>
    <w:rsid w:val="007B0733"/>
    <w:rsid w:val="007B0D4A"/>
    <w:rsid w:val="007B0DAD"/>
    <w:rsid w:val="007B2F50"/>
    <w:rsid w:val="007C2AEA"/>
    <w:rsid w:val="007C4841"/>
    <w:rsid w:val="007C7034"/>
    <w:rsid w:val="007D7270"/>
    <w:rsid w:val="007E4722"/>
    <w:rsid w:val="007E649E"/>
    <w:rsid w:val="007F20D4"/>
    <w:rsid w:val="007F79C7"/>
    <w:rsid w:val="007F7BBE"/>
    <w:rsid w:val="00803FAD"/>
    <w:rsid w:val="0082022A"/>
    <w:rsid w:val="008203EF"/>
    <w:rsid w:val="00825827"/>
    <w:rsid w:val="008268E1"/>
    <w:rsid w:val="00830F49"/>
    <w:rsid w:val="008358B7"/>
    <w:rsid w:val="00837288"/>
    <w:rsid w:val="00844A9E"/>
    <w:rsid w:val="0084546A"/>
    <w:rsid w:val="00850198"/>
    <w:rsid w:val="0085192A"/>
    <w:rsid w:val="0086295D"/>
    <w:rsid w:val="008631EE"/>
    <w:rsid w:val="00864C46"/>
    <w:rsid w:val="008661B0"/>
    <w:rsid w:val="008714D3"/>
    <w:rsid w:val="00874505"/>
    <w:rsid w:val="00881113"/>
    <w:rsid w:val="008921FD"/>
    <w:rsid w:val="0089225C"/>
    <w:rsid w:val="00892BE1"/>
    <w:rsid w:val="00894AD4"/>
    <w:rsid w:val="008A114E"/>
    <w:rsid w:val="008A19EF"/>
    <w:rsid w:val="008A1EF6"/>
    <w:rsid w:val="008A22DC"/>
    <w:rsid w:val="008A272C"/>
    <w:rsid w:val="008A5C33"/>
    <w:rsid w:val="008B1573"/>
    <w:rsid w:val="008B2333"/>
    <w:rsid w:val="008B2D3C"/>
    <w:rsid w:val="008B517B"/>
    <w:rsid w:val="008C2612"/>
    <w:rsid w:val="008C2B19"/>
    <w:rsid w:val="008C4A9C"/>
    <w:rsid w:val="008C5CCF"/>
    <w:rsid w:val="008C6812"/>
    <w:rsid w:val="008D437A"/>
    <w:rsid w:val="008D4452"/>
    <w:rsid w:val="008D6570"/>
    <w:rsid w:val="008E5892"/>
    <w:rsid w:val="008F0C27"/>
    <w:rsid w:val="008F4DBD"/>
    <w:rsid w:val="008F51E9"/>
    <w:rsid w:val="008F5A04"/>
    <w:rsid w:val="00900447"/>
    <w:rsid w:val="00903F34"/>
    <w:rsid w:val="0090463E"/>
    <w:rsid w:val="00907CF0"/>
    <w:rsid w:val="00913B68"/>
    <w:rsid w:val="00926A1C"/>
    <w:rsid w:val="0093079E"/>
    <w:rsid w:val="009319E3"/>
    <w:rsid w:val="009419C1"/>
    <w:rsid w:val="00946809"/>
    <w:rsid w:val="00950171"/>
    <w:rsid w:val="0096473C"/>
    <w:rsid w:val="00975017"/>
    <w:rsid w:val="00975DB6"/>
    <w:rsid w:val="00994B3C"/>
    <w:rsid w:val="009A73F2"/>
    <w:rsid w:val="009B642F"/>
    <w:rsid w:val="009C2692"/>
    <w:rsid w:val="009C4363"/>
    <w:rsid w:val="009C693E"/>
    <w:rsid w:val="009D0C44"/>
    <w:rsid w:val="009D31CC"/>
    <w:rsid w:val="009D5136"/>
    <w:rsid w:val="009D5541"/>
    <w:rsid w:val="009E10B9"/>
    <w:rsid w:val="009E1B46"/>
    <w:rsid w:val="009E6592"/>
    <w:rsid w:val="009F3B0A"/>
    <w:rsid w:val="00A0083C"/>
    <w:rsid w:val="00A157D4"/>
    <w:rsid w:val="00A2437A"/>
    <w:rsid w:val="00A24EE0"/>
    <w:rsid w:val="00A255C9"/>
    <w:rsid w:val="00A27FBC"/>
    <w:rsid w:val="00A314ED"/>
    <w:rsid w:val="00A32FD9"/>
    <w:rsid w:val="00A332C9"/>
    <w:rsid w:val="00A362B9"/>
    <w:rsid w:val="00A37CC4"/>
    <w:rsid w:val="00A40D3E"/>
    <w:rsid w:val="00A453E5"/>
    <w:rsid w:val="00A46FA6"/>
    <w:rsid w:val="00A54718"/>
    <w:rsid w:val="00A54D2B"/>
    <w:rsid w:val="00A71CB6"/>
    <w:rsid w:val="00A7452C"/>
    <w:rsid w:val="00A77CD3"/>
    <w:rsid w:val="00A8607E"/>
    <w:rsid w:val="00A96676"/>
    <w:rsid w:val="00AA376A"/>
    <w:rsid w:val="00AB4828"/>
    <w:rsid w:val="00AB54C2"/>
    <w:rsid w:val="00AB7C8C"/>
    <w:rsid w:val="00AC10CA"/>
    <w:rsid w:val="00AC203D"/>
    <w:rsid w:val="00AC33F1"/>
    <w:rsid w:val="00AD73AF"/>
    <w:rsid w:val="00AE1A10"/>
    <w:rsid w:val="00AE2784"/>
    <w:rsid w:val="00AF3409"/>
    <w:rsid w:val="00AF7370"/>
    <w:rsid w:val="00B02886"/>
    <w:rsid w:val="00B26129"/>
    <w:rsid w:val="00B30914"/>
    <w:rsid w:val="00B43DC1"/>
    <w:rsid w:val="00B43F17"/>
    <w:rsid w:val="00B468DE"/>
    <w:rsid w:val="00B46E3C"/>
    <w:rsid w:val="00B47585"/>
    <w:rsid w:val="00B518BF"/>
    <w:rsid w:val="00B52926"/>
    <w:rsid w:val="00B53839"/>
    <w:rsid w:val="00B5563A"/>
    <w:rsid w:val="00B60C75"/>
    <w:rsid w:val="00B63CAE"/>
    <w:rsid w:val="00B75221"/>
    <w:rsid w:val="00B83C11"/>
    <w:rsid w:val="00B8403D"/>
    <w:rsid w:val="00B91A99"/>
    <w:rsid w:val="00BA79A6"/>
    <w:rsid w:val="00BB30B9"/>
    <w:rsid w:val="00BC345F"/>
    <w:rsid w:val="00BC44AE"/>
    <w:rsid w:val="00BC47B0"/>
    <w:rsid w:val="00BD4255"/>
    <w:rsid w:val="00BD5D3A"/>
    <w:rsid w:val="00BD7499"/>
    <w:rsid w:val="00BE142B"/>
    <w:rsid w:val="00BE3D39"/>
    <w:rsid w:val="00BF6C00"/>
    <w:rsid w:val="00C06077"/>
    <w:rsid w:val="00C0799C"/>
    <w:rsid w:val="00C20682"/>
    <w:rsid w:val="00C22EE8"/>
    <w:rsid w:val="00C234EC"/>
    <w:rsid w:val="00C33DB4"/>
    <w:rsid w:val="00C42053"/>
    <w:rsid w:val="00C45011"/>
    <w:rsid w:val="00C50786"/>
    <w:rsid w:val="00C50D34"/>
    <w:rsid w:val="00C57954"/>
    <w:rsid w:val="00C57BAB"/>
    <w:rsid w:val="00C669B4"/>
    <w:rsid w:val="00C71031"/>
    <w:rsid w:val="00C95D68"/>
    <w:rsid w:val="00C96418"/>
    <w:rsid w:val="00CB446B"/>
    <w:rsid w:val="00CB590A"/>
    <w:rsid w:val="00CB63C1"/>
    <w:rsid w:val="00CC1100"/>
    <w:rsid w:val="00CC7C4E"/>
    <w:rsid w:val="00CD280A"/>
    <w:rsid w:val="00CD6ECF"/>
    <w:rsid w:val="00CE0041"/>
    <w:rsid w:val="00CE539A"/>
    <w:rsid w:val="00CE6F78"/>
    <w:rsid w:val="00CF054A"/>
    <w:rsid w:val="00D02042"/>
    <w:rsid w:val="00D02DC1"/>
    <w:rsid w:val="00D03A7B"/>
    <w:rsid w:val="00D20472"/>
    <w:rsid w:val="00D24FA9"/>
    <w:rsid w:val="00D2519C"/>
    <w:rsid w:val="00D40AF7"/>
    <w:rsid w:val="00D42098"/>
    <w:rsid w:val="00D47B11"/>
    <w:rsid w:val="00D50BE9"/>
    <w:rsid w:val="00D515D7"/>
    <w:rsid w:val="00D52D30"/>
    <w:rsid w:val="00D54AA4"/>
    <w:rsid w:val="00D637CB"/>
    <w:rsid w:val="00D7121A"/>
    <w:rsid w:val="00D75F99"/>
    <w:rsid w:val="00D767EE"/>
    <w:rsid w:val="00D82094"/>
    <w:rsid w:val="00D8291B"/>
    <w:rsid w:val="00D85DC9"/>
    <w:rsid w:val="00D90CD5"/>
    <w:rsid w:val="00D969C0"/>
    <w:rsid w:val="00DA69D2"/>
    <w:rsid w:val="00DB6CA9"/>
    <w:rsid w:val="00DB7D48"/>
    <w:rsid w:val="00DC0A38"/>
    <w:rsid w:val="00DC192E"/>
    <w:rsid w:val="00DD0412"/>
    <w:rsid w:val="00DD2044"/>
    <w:rsid w:val="00DF108F"/>
    <w:rsid w:val="00DF5A37"/>
    <w:rsid w:val="00E02737"/>
    <w:rsid w:val="00E1138F"/>
    <w:rsid w:val="00E11628"/>
    <w:rsid w:val="00E1784A"/>
    <w:rsid w:val="00E21CE7"/>
    <w:rsid w:val="00E247EB"/>
    <w:rsid w:val="00E50363"/>
    <w:rsid w:val="00E51452"/>
    <w:rsid w:val="00E56295"/>
    <w:rsid w:val="00E60BDE"/>
    <w:rsid w:val="00E656F7"/>
    <w:rsid w:val="00E806AD"/>
    <w:rsid w:val="00E85083"/>
    <w:rsid w:val="00E8525D"/>
    <w:rsid w:val="00E87568"/>
    <w:rsid w:val="00E8779D"/>
    <w:rsid w:val="00E918EA"/>
    <w:rsid w:val="00E93100"/>
    <w:rsid w:val="00E94103"/>
    <w:rsid w:val="00E97AF3"/>
    <w:rsid w:val="00EB399B"/>
    <w:rsid w:val="00EB3DC4"/>
    <w:rsid w:val="00ED5E5B"/>
    <w:rsid w:val="00EE50EC"/>
    <w:rsid w:val="00EF0128"/>
    <w:rsid w:val="00EF61A9"/>
    <w:rsid w:val="00F00124"/>
    <w:rsid w:val="00F01F31"/>
    <w:rsid w:val="00F035B2"/>
    <w:rsid w:val="00F06D2B"/>
    <w:rsid w:val="00F102A1"/>
    <w:rsid w:val="00F10D85"/>
    <w:rsid w:val="00F17A5E"/>
    <w:rsid w:val="00F310BB"/>
    <w:rsid w:val="00F34F9A"/>
    <w:rsid w:val="00F43F2A"/>
    <w:rsid w:val="00F453FA"/>
    <w:rsid w:val="00F47968"/>
    <w:rsid w:val="00F54D70"/>
    <w:rsid w:val="00F577D1"/>
    <w:rsid w:val="00F74F3D"/>
    <w:rsid w:val="00F7545C"/>
    <w:rsid w:val="00F90B9A"/>
    <w:rsid w:val="00F95535"/>
    <w:rsid w:val="00FA18AF"/>
    <w:rsid w:val="00FB50CA"/>
    <w:rsid w:val="00FB5FFC"/>
    <w:rsid w:val="00FB77B4"/>
    <w:rsid w:val="00FB7F90"/>
    <w:rsid w:val="00FC3149"/>
    <w:rsid w:val="00FC3EB6"/>
    <w:rsid w:val="00FC60EE"/>
    <w:rsid w:val="00FD0273"/>
    <w:rsid w:val="00FD1C7D"/>
    <w:rsid w:val="00FD3896"/>
    <w:rsid w:val="00FE44EF"/>
    <w:rsid w:val="00FE51BA"/>
    <w:rsid w:val="00FE6D4E"/>
    <w:rsid w:val="00FE79B9"/>
    <w:rsid w:val="00FE7D66"/>
    <w:rsid w:val="00FF107F"/>
    <w:rsid w:val="00FF4E13"/>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6D0F"/>
  <w15:chartTrackingRefBased/>
  <w15:docId w15:val="{70550265-9E4F-4683-A7CC-D29E298F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718"/>
    <w:pPr>
      <w:outlineLvl w:val="0"/>
    </w:pPr>
    <w:rPr>
      <w:rFonts w:asciiTheme="majorHAnsi" w:hAnsiTheme="majorHAnsi" w:cstheme="majorHAnsi"/>
      <w:color w:val="ED7D31" w:themeColor="accent2"/>
      <w:sz w:val="26"/>
      <w:lang w:val="en-GB"/>
    </w:rPr>
  </w:style>
  <w:style w:type="paragraph" w:styleId="Heading2">
    <w:name w:val="heading 2"/>
    <w:basedOn w:val="Normal"/>
    <w:next w:val="Normal"/>
    <w:link w:val="Heading2Char"/>
    <w:uiPriority w:val="9"/>
    <w:unhideWhenUsed/>
    <w:qFormat/>
    <w:rsid w:val="00DD2044"/>
    <w:pPr>
      <w:keepNext/>
      <w:keepLines/>
      <w:spacing w:before="40" w:after="0"/>
      <w:outlineLvl w:val="1"/>
    </w:pPr>
    <w:rPr>
      <w:rFonts w:asciiTheme="majorHAnsi" w:eastAsiaTheme="majorEastAsia" w:hAnsiTheme="majorHAnsi" w:cstheme="majorBidi"/>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718"/>
    <w:rPr>
      <w:rFonts w:asciiTheme="majorHAnsi" w:hAnsiTheme="majorHAnsi" w:cstheme="majorHAnsi"/>
      <w:color w:val="ED7D31" w:themeColor="accent2"/>
      <w:sz w:val="26"/>
      <w:lang w:val="en-GB"/>
    </w:rPr>
  </w:style>
  <w:style w:type="paragraph" w:styleId="FootnoteText">
    <w:name w:val="footnote text"/>
    <w:basedOn w:val="Normal"/>
    <w:link w:val="FootnoteTextChar"/>
    <w:uiPriority w:val="99"/>
    <w:semiHidden/>
    <w:unhideWhenUsed/>
    <w:rsid w:val="00E87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568"/>
    <w:rPr>
      <w:sz w:val="20"/>
      <w:szCs w:val="20"/>
    </w:rPr>
  </w:style>
  <w:style w:type="character" w:styleId="FootnoteReference">
    <w:name w:val="footnote reference"/>
    <w:basedOn w:val="DefaultParagraphFont"/>
    <w:uiPriority w:val="99"/>
    <w:semiHidden/>
    <w:unhideWhenUsed/>
    <w:rsid w:val="00E87568"/>
    <w:rPr>
      <w:vertAlign w:val="superscript"/>
    </w:rPr>
  </w:style>
  <w:style w:type="character" w:styleId="Hyperlink">
    <w:name w:val="Hyperlink"/>
    <w:basedOn w:val="DefaultParagraphFont"/>
    <w:uiPriority w:val="99"/>
    <w:unhideWhenUsed/>
    <w:rsid w:val="00403EA4"/>
    <w:rPr>
      <w:color w:val="0563C1" w:themeColor="hyperlink"/>
      <w:u w:val="single"/>
    </w:rPr>
  </w:style>
  <w:style w:type="character" w:styleId="UnresolvedMention">
    <w:name w:val="Unresolved Mention"/>
    <w:basedOn w:val="DefaultParagraphFont"/>
    <w:uiPriority w:val="99"/>
    <w:semiHidden/>
    <w:unhideWhenUsed/>
    <w:rsid w:val="00403EA4"/>
    <w:rPr>
      <w:color w:val="605E5C"/>
      <w:shd w:val="clear" w:color="auto" w:fill="E1DFDD"/>
    </w:rPr>
  </w:style>
  <w:style w:type="paragraph" w:styleId="Title">
    <w:name w:val="Title"/>
    <w:basedOn w:val="Normal"/>
    <w:next w:val="Normal"/>
    <w:link w:val="TitleChar"/>
    <w:uiPriority w:val="10"/>
    <w:qFormat/>
    <w:rsid w:val="00250661"/>
    <w:pPr>
      <w:spacing w:after="60" w:line="240" w:lineRule="auto"/>
      <w:contextualSpacing/>
    </w:pPr>
    <w:rPr>
      <w:rFonts w:asciiTheme="majorHAnsi" w:eastAsiaTheme="majorEastAsia" w:hAnsiTheme="majorHAnsi" w:cstheme="majorBidi"/>
      <w:color w:val="ED7D31" w:themeColor="accent2"/>
      <w:spacing w:val="-10"/>
      <w:kern w:val="28"/>
      <w:sz w:val="46"/>
      <w:szCs w:val="56"/>
    </w:rPr>
  </w:style>
  <w:style w:type="character" w:customStyle="1" w:styleId="TitleChar">
    <w:name w:val="Title Char"/>
    <w:basedOn w:val="DefaultParagraphFont"/>
    <w:link w:val="Title"/>
    <w:uiPriority w:val="10"/>
    <w:rsid w:val="00250661"/>
    <w:rPr>
      <w:rFonts w:asciiTheme="majorHAnsi" w:eastAsiaTheme="majorEastAsia" w:hAnsiTheme="majorHAnsi" w:cstheme="majorBidi"/>
      <w:color w:val="ED7D31" w:themeColor="accent2"/>
      <w:spacing w:val="-10"/>
      <w:kern w:val="28"/>
      <w:sz w:val="46"/>
      <w:szCs w:val="56"/>
    </w:rPr>
  </w:style>
  <w:style w:type="paragraph" w:styleId="Subtitle">
    <w:name w:val="Subtitle"/>
    <w:basedOn w:val="Normal"/>
    <w:next w:val="Normal"/>
    <w:link w:val="SubtitleChar"/>
    <w:uiPriority w:val="11"/>
    <w:qFormat/>
    <w:rsid w:val="001D0315"/>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0315"/>
    <w:rPr>
      <w:rFonts w:eastAsiaTheme="minorEastAsia"/>
      <w:color w:val="5A5A5A" w:themeColor="text1" w:themeTint="A5"/>
      <w:spacing w:val="15"/>
    </w:rPr>
  </w:style>
  <w:style w:type="character" w:styleId="SubtleEmphasis">
    <w:name w:val="Subtle Emphasis"/>
    <w:basedOn w:val="DefaultParagraphFont"/>
    <w:uiPriority w:val="19"/>
    <w:qFormat/>
    <w:rsid w:val="001D0315"/>
    <w:rPr>
      <w:i/>
      <w:iCs/>
      <w:color w:val="404040" w:themeColor="text1" w:themeTint="BF"/>
    </w:rPr>
  </w:style>
  <w:style w:type="table" w:styleId="TableGrid">
    <w:name w:val="Table Grid"/>
    <w:basedOn w:val="TableNormal"/>
    <w:uiPriority w:val="39"/>
    <w:rsid w:val="0064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124"/>
    <w:pPr>
      <w:ind w:left="720"/>
      <w:contextualSpacing/>
    </w:pPr>
  </w:style>
  <w:style w:type="paragraph" w:styleId="Header">
    <w:name w:val="header"/>
    <w:basedOn w:val="Normal"/>
    <w:link w:val="HeaderChar"/>
    <w:uiPriority w:val="99"/>
    <w:semiHidden/>
    <w:unhideWhenUsed/>
    <w:rsid w:val="00892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25C"/>
  </w:style>
  <w:style w:type="paragraph" w:styleId="Footer">
    <w:name w:val="footer"/>
    <w:basedOn w:val="Normal"/>
    <w:link w:val="FooterChar"/>
    <w:uiPriority w:val="99"/>
    <w:semiHidden/>
    <w:unhideWhenUsed/>
    <w:rsid w:val="00892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25C"/>
  </w:style>
  <w:style w:type="character" w:customStyle="1" w:styleId="Heading2Char">
    <w:name w:val="Heading 2 Char"/>
    <w:basedOn w:val="DefaultParagraphFont"/>
    <w:link w:val="Heading2"/>
    <w:uiPriority w:val="9"/>
    <w:rsid w:val="00DD2044"/>
    <w:rPr>
      <w:rFonts w:asciiTheme="majorHAnsi" w:eastAsiaTheme="majorEastAsia" w:hAnsiTheme="majorHAnsi" w:cstheme="majorBidi"/>
      <w:color w:val="595959" w:themeColor="text1" w:themeTint="A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aybusak.am/wp-content/uploads/2022/07/YHU_2021-25_SPv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7D08-8EFB-4488-B750-AB2A1896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Links>
    <vt:vector size="6" baseType="variant">
      <vt:variant>
        <vt:i4>4522009</vt:i4>
      </vt:variant>
      <vt:variant>
        <vt:i4>0</vt:i4>
      </vt:variant>
      <vt:variant>
        <vt:i4>0</vt:i4>
      </vt:variant>
      <vt:variant>
        <vt:i4>5</vt:i4>
      </vt:variant>
      <vt:variant>
        <vt:lpwstr>http://www.haybusak.am/wp-content/uploads/2022/07/YHU_2021-25_SPv2022.pdf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Hrachia Kazhoyan</dc:creator>
  <cp:keywords/>
  <dc:description/>
  <cp:lastModifiedBy>Hrachia Kazhoyan</cp:lastModifiedBy>
  <cp:revision>137</cp:revision>
  <cp:lastPrinted>2023-02-16T19:26:00Z</cp:lastPrinted>
  <dcterms:created xsi:type="dcterms:W3CDTF">2022-05-08T04:06:00Z</dcterms:created>
  <dcterms:modified xsi:type="dcterms:W3CDTF">2023-02-16T19:26:00Z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04891f8a131d98f0144abea8b9a92386a68840e8fee61e1832c0d1249deaa52e</vt:lpwstr>
  </property>
</Properties>
</file>